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79" w:rsidRDefault="00CF7779" w:rsidP="00CF7779">
      <w:pPr>
        <w:jc w:val="center"/>
        <w:rPr>
          <w:b/>
          <w:color w:val="000000" w:themeColor="text1"/>
          <w:lang w:val="uk-UA"/>
        </w:rPr>
      </w:pPr>
      <w:proofErr w:type="spellStart"/>
      <w:r w:rsidRPr="009C538E">
        <w:rPr>
          <w:b/>
          <w:color w:val="000000" w:themeColor="text1"/>
        </w:rPr>
        <w:t>Аналіз</w:t>
      </w:r>
      <w:proofErr w:type="spellEnd"/>
      <w:r w:rsidRPr="009C538E">
        <w:rPr>
          <w:b/>
          <w:color w:val="000000" w:themeColor="text1"/>
        </w:rPr>
        <w:t xml:space="preserve"> регуляторного </w:t>
      </w:r>
      <w:proofErr w:type="spellStart"/>
      <w:r w:rsidRPr="009C538E">
        <w:rPr>
          <w:b/>
          <w:color w:val="000000" w:themeColor="text1"/>
        </w:rPr>
        <w:t>впливу</w:t>
      </w:r>
      <w:proofErr w:type="spellEnd"/>
    </w:p>
    <w:p w:rsidR="00CF7779" w:rsidRPr="00E730DF" w:rsidRDefault="00CF7779" w:rsidP="00CF7779">
      <w:pPr>
        <w:jc w:val="center"/>
        <w:rPr>
          <w:b/>
          <w:color w:val="000000" w:themeColor="text1"/>
          <w:lang w:val="uk-UA"/>
        </w:rPr>
      </w:pPr>
    </w:p>
    <w:p w:rsidR="00CF7779" w:rsidRPr="00E730DF" w:rsidRDefault="00CF7779" w:rsidP="00CF7779">
      <w:pPr>
        <w:jc w:val="center"/>
        <w:rPr>
          <w:b/>
          <w:lang w:val="uk-UA"/>
        </w:rPr>
      </w:pPr>
      <w:r w:rsidRPr="00E730DF">
        <w:rPr>
          <w:b/>
          <w:lang w:val="uk-UA"/>
        </w:rPr>
        <w:t xml:space="preserve">Проекту рішення </w:t>
      </w:r>
      <w:proofErr w:type="spellStart"/>
      <w:r w:rsidRPr="00E730DF">
        <w:rPr>
          <w:b/>
          <w:lang w:val="uk-UA"/>
        </w:rPr>
        <w:t>Дунаєвецької</w:t>
      </w:r>
      <w:proofErr w:type="spellEnd"/>
      <w:r w:rsidRPr="00E730DF">
        <w:rPr>
          <w:b/>
          <w:lang w:val="uk-UA"/>
        </w:rPr>
        <w:t xml:space="preserve"> міської ради</w:t>
      </w:r>
    </w:p>
    <w:p w:rsidR="00CF7779" w:rsidRPr="00897AA0" w:rsidRDefault="00CF7779" w:rsidP="00CF7779">
      <w:pPr>
        <w:jc w:val="center"/>
        <w:rPr>
          <w:b/>
          <w:sz w:val="28"/>
          <w:szCs w:val="28"/>
          <w:lang w:val="uk-UA"/>
        </w:rPr>
      </w:pPr>
      <w:r w:rsidRPr="00126A79">
        <w:rPr>
          <w:b/>
          <w:sz w:val="28"/>
          <w:szCs w:val="28"/>
          <w:lang w:val="uk-UA"/>
        </w:rPr>
        <w:t>«Порядок з</w:t>
      </w:r>
      <w:r w:rsidRPr="009D5533">
        <w:rPr>
          <w:b/>
          <w:sz w:val="28"/>
          <w:szCs w:val="28"/>
          <w:lang w:val="uk-UA"/>
        </w:rPr>
        <w:t xml:space="preserve">алучення, розрахунку розміру і використання коштів пайової участі у створені і розвитку інженерно-транспортної та соціальної інфраструктури населених пунктів на території </w:t>
      </w:r>
      <w:proofErr w:type="spellStart"/>
      <w:r w:rsidRPr="009D5533">
        <w:rPr>
          <w:b/>
          <w:sz w:val="28"/>
          <w:szCs w:val="28"/>
          <w:lang w:val="uk-UA"/>
        </w:rPr>
        <w:t>Дунаєвецької</w:t>
      </w:r>
      <w:proofErr w:type="spellEnd"/>
      <w:r w:rsidRPr="009D5533">
        <w:rPr>
          <w:b/>
          <w:sz w:val="28"/>
          <w:szCs w:val="28"/>
          <w:lang w:val="uk-UA"/>
        </w:rPr>
        <w:t xml:space="preserve"> міської ради</w:t>
      </w:r>
      <w:r>
        <w:rPr>
          <w:b/>
          <w:sz w:val="28"/>
          <w:szCs w:val="28"/>
          <w:lang w:val="uk-UA"/>
        </w:rPr>
        <w:t>»</w:t>
      </w:r>
    </w:p>
    <w:p w:rsidR="00CF7779" w:rsidRPr="009C538E" w:rsidRDefault="00CF7779" w:rsidP="00CF7779">
      <w:pPr>
        <w:pStyle w:val="a3"/>
        <w:ind w:firstLine="709"/>
        <w:contextualSpacing/>
        <w:jc w:val="both"/>
        <w:rPr>
          <w:color w:val="000000" w:themeColor="text1"/>
          <w:lang w:eastAsia="uk-UA"/>
        </w:rPr>
      </w:pPr>
      <w:r w:rsidRPr="009C538E">
        <w:rPr>
          <w:color w:val="000000" w:themeColor="text1"/>
          <w:lang w:eastAsia="uk-UA"/>
        </w:rPr>
        <w:t xml:space="preserve">Аналіз регуляторного впливу проекту рішення </w:t>
      </w:r>
      <w:proofErr w:type="spellStart"/>
      <w:r>
        <w:rPr>
          <w:color w:val="000000" w:themeColor="text1"/>
          <w:lang w:eastAsia="uk-UA"/>
        </w:rPr>
        <w:t>Дунаєвецької</w:t>
      </w:r>
      <w:proofErr w:type="spellEnd"/>
      <w:r>
        <w:rPr>
          <w:color w:val="000000" w:themeColor="text1"/>
          <w:lang w:eastAsia="uk-UA"/>
        </w:rPr>
        <w:t xml:space="preserve"> міської</w:t>
      </w:r>
      <w:r w:rsidRPr="009C538E">
        <w:rPr>
          <w:color w:val="000000" w:themeColor="text1"/>
          <w:lang w:eastAsia="uk-UA"/>
        </w:rPr>
        <w:t xml:space="preserve"> ради  «</w:t>
      </w:r>
      <w:r w:rsidRPr="00A94CE9">
        <w:rPr>
          <w:szCs w:val="28"/>
        </w:rPr>
        <w:t xml:space="preserve">Порядок залучення, розрахунку розміру і використання коштів пайової участі у створені і розвитку інженерно-транспортної та соціальної інфраструктури населених пунктів на території </w:t>
      </w:r>
      <w:proofErr w:type="spellStart"/>
      <w:r w:rsidRPr="00A94CE9">
        <w:rPr>
          <w:szCs w:val="28"/>
        </w:rPr>
        <w:t>Дунаєвецької</w:t>
      </w:r>
      <w:proofErr w:type="spellEnd"/>
      <w:r w:rsidRPr="00A94CE9">
        <w:rPr>
          <w:szCs w:val="28"/>
        </w:rPr>
        <w:t xml:space="preserve"> міської ради</w:t>
      </w:r>
      <w:r w:rsidRPr="009C538E">
        <w:rPr>
          <w:color w:val="000000" w:themeColor="text1"/>
          <w:lang w:eastAsia="uk-UA"/>
        </w:rPr>
        <w:t>»  розроблено згідно з вимогами Закону України «Про засади державної регуляторної політики у сфері господарської діяльності».</w:t>
      </w:r>
    </w:p>
    <w:p w:rsidR="00CF7779" w:rsidRPr="009C538E" w:rsidRDefault="00CF7779" w:rsidP="00CF7779">
      <w:pPr>
        <w:pStyle w:val="a3"/>
        <w:ind w:firstLine="709"/>
        <w:contextualSpacing/>
        <w:jc w:val="both"/>
        <w:rPr>
          <w:color w:val="000000" w:themeColor="text1"/>
          <w:lang w:eastAsia="uk-UA"/>
        </w:rPr>
      </w:pPr>
    </w:p>
    <w:p w:rsidR="00CF7779" w:rsidRPr="009C538E" w:rsidRDefault="00CF7779" w:rsidP="00CF7779">
      <w:pPr>
        <w:shd w:val="clear" w:color="auto" w:fill="FFFFFF"/>
        <w:tabs>
          <w:tab w:val="left" w:pos="720"/>
          <w:tab w:val="left" w:pos="3802"/>
        </w:tabs>
        <w:spacing w:line="370" w:lineRule="exact"/>
        <w:rPr>
          <w:b/>
          <w:lang w:val="uk-UA"/>
        </w:rPr>
      </w:pPr>
      <w:r>
        <w:rPr>
          <w:b/>
          <w:lang w:val="uk-UA"/>
        </w:rPr>
        <w:t>1</w:t>
      </w:r>
      <w:r w:rsidRPr="009C538E">
        <w:rPr>
          <w:b/>
          <w:lang w:val="uk-UA"/>
        </w:rPr>
        <w:t>. Визначення проблеми.</w:t>
      </w:r>
    </w:p>
    <w:p w:rsidR="00CF7779" w:rsidRPr="009C538E" w:rsidRDefault="00CF7779" w:rsidP="00CF7779">
      <w:pPr>
        <w:jc w:val="both"/>
        <w:rPr>
          <w:lang w:val="uk-UA"/>
        </w:rPr>
      </w:pPr>
      <w:r w:rsidRPr="009C538E">
        <w:rPr>
          <w:lang w:val="uk-UA"/>
        </w:rPr>
        <w:t xml:space="preserve"> </w:t>
      </w:r>
      <w:r w:rsidRPr="009C538E">
        <w:rPr>
          <w:lang w:val="uk-UA"/>
        </w:rPr>
        <w:tab/>
        <w:t xml:space="preserve">На сьогоднішній день право органів місцевого самоврядування залучати кошти замовників (інвесторів) будівництва об’єктів для пайової участі у створенні і розвитку інфраструктури населених пунктів встановлено рядом нормативно-правових актів, прийнятих на державному рівні. </w:t>
      </w:r>
    </w:p>
    <w:p w:rsidR="00CF7779" w:rsidRPr="009C538E" w:rsidRDefault="00CF7779" w:rsidP="00CF7779">
      <w:pPr>
        <w:jc w:val="both"/>
        <w:rPr>
          <w:lang w:val="uk-UA"/>
        </w:rPr>
      </w:pPr>
      <w:r w:rsidRPr="009C538E">
        <w:rPr>
          <w:color w:val="000000"/>
          <w:lang w:val="uk-UA"/>
        </w:rPr>
        <w:t xml:space="preserve">    </w:t>
      </w:r>
      <w:r w:rsidRPr="009C538E">
        <w:rPr>
          <w:color w:val="000000"/>
          <w:lang w:val="uk-UA"/>
        </w:rPr>
        <w:tab/>
        <w:t xml:space="preserve">Законом України </w:t>
      </w:r>
      <w:r w:rsidRPr="009C538E">
        <w:rPr>
          <w:lang w:val="uk-UA"/>
        </w:rPr>
        <w:t>«</w:t>
      </w:r>
      <w:r w:rsidRPr="009C538E">
        <w:rPr>
          <w:color w:val="000000"/>
          <w:lang w:val="uk-UA"/>
        </w:rPr>
        <w:t>Про регулювання містобудівної діяльності</w:t>
      </w:r>
      <w:r w:rsidRPr="009C538E">
        <w:rPr>
          <w:lang w:val="uk-UA"/>
        </w:rPr>
        <w:t>» (далі – Закон)</w:t>
      </w:r>
      <w:r w:rsidRPr="009C538E">
        <w:rPr>
          <w:b/>
          <w:lang w:val="uk-UA"/>
        </w:rPr>
        <w:t xml:space="preserve"> </w:t>
      </w:r>
      <w:r w:rsidRPr="009C538E">
        <w:rPr>
          <w:lang w:val="uk-UA"/>
        </w:rPr>
        <w:t xml:space="preserve">були внесені зміни щодо регулювання питань залучення, розрахунку розміру і використання коштів пайової участі у розвитку інфраструктури населених пунктів. </w:t>
      </w:r>
    </w:p>
    <w:p w:rsidR="00CF7779" w:rsidRPr="009C538E" w:rsidRDefault="00CF7779" w:rsidP="00CF7779">
      <w:pPr>
        <w:jc w:val="both"/>
        <w:rPr>
          <w:color w:val="000000"/>
          <w:shd w:val="clear" w:color="auto" w:fill="FFFFFF"/>
          <w:lang w:val="uk-UA"/>
        </w:rPr>
      </w:pPr>
      <w:r w:rsidRPr="009C538E">
        <w:rPr>
          <w:lang w:val="uk-UA"/>
        </w:rPr>
        <w:t xml:space="preserve">    </w:t>
      </w:r>
      <w:r w:rsidRPr="009C538E">
        <w:rPr>
          <w:lang w:val="uk-UA"/>
        </w:rPr>
        <w:tab/>
        <w:t xml:space="preserve">Статтею 40 Закону України чітко передбачено, що </w:t>
      </w:r>
      <w:r w:rsidRPr="009C538E">
        <w:rPr>
          <w:color w:val="000000"/>
          <w:shd w:val="clear" w:color="auto" w:fill="FFFFFF"/>
          <w:lang w:val="uk-UA"/>
        </w:rPr>
        <w:t>п</w:t>
      </w:r>
      <w:proofErr w:type="spellStart"/>
      <w:r w:rsidRPr="009C538E">
        <w:rPr>
          <w:color w:val="000000"/>
          <w:shd w:val="clear" w:color="auto" w:fill="FFFFFF"/>
        </w:rPr>
        <w:t>орядок</w:t>
      </w:r>
      <w:proofErr w:type="spellEnd"/>
      <w:r w:rsidRPr="009C538E">
        <w:rPr>
          <w:color w:val="000000"/>
          <w:shd w:val="clear" w:color="auto" w:fill="FFFFFF"/>
        </w:rPr>
        <w:t xml:space="preserve"> </w:t>
      </w:r>
      <w:proofErr w:type="spellStart"/>
      <w:r w:rsidRPr="009C538E">
        <w:rPr>
          <w:color w:val="000000"/>
          <w:shd w:val="clear" w:color="auto" w:fill="FFFFFF"/>
        </w:rPr>
        <w:t>залучення</w:t>
      </w:r>
      <w:proofErr w:type="spellEnd"/>
      <w:r w:rsidRPr="009C538E">
        <w:rPr>
          <w:color w:val="000000"/>
          <w:shd w:val="clear" w:color="auto" w:fill="FFFFFF"/>
        </w:rPr>
        <w:t xml:space="preserve">, </w:t>
      </w:r>
      <w:proofErr w:type="spellStart"/>
      <w:r w:rsidRPr="009C538E">
        <w:rPr>
          <w:color w:val="000000"/>
          <w:shd w:val="clear" w:color="auto" w:fill="FFFFFF"/>
        </w:rPr>
        <w:t>розрахунку</w:t>
      </w:r>
      <w:proofErr w:type="spellEnd"/>
      <w:r w:rsidRPr="009C538E">
        <w:rPr>
          <w:color w:val="000000"/>
          <w:shd w:val="clear" w:color="auto" w:fill="FFFFFF"/>
        </w:rPr>
        <w:t xml:space="preserve"> </w:t>
      </w:r>
      <w:proofErr w:type="spellStart"/>
      <w:r w:rsidRPr="009C538E">
        <w:rPr>
          <w:color w:val="000000"/>
          <w:shd w:val="clear" w:color="auto" w:fill="FFFFFF"/>
        </w:rPr>
        <w:t>розміру</w:t>
      </w:r>
      <w:proofErr w:type="spellEnd"/>
      <w:r w:rsidRPr="009C538E">
        <w:rPr>
          <w:color w:val="000000"/>
          <w:shd w:val="clear" w:color="auto" w:fill="FFFFFF"/>
        </w:rPr>
        <w:t xml:space="preserve"> і </w:t>
      </w:r>
      <w:proofErr w:type="spellStart"/>
      <w:r w:rsidRPr="009C538E">
        <w:rPr>
          <w:color w:val="000000"/>
          <w:shd w:val="clear" w:color="auto" w:fill="FFFFFF"/>
        </w:rPr>
        <w:t>використання</w:t>
      </w:r>
      <w:proofErr w:type="spellEnd"/>
      <w:r w:rsidRPr="009C538E">
        <w:rPr>
          <w:color w:val="000000"/>
          <w:shd w:val="clear" w:color="auto" w:fill="FFFFFF"/>
        </w:rPr>
        <w:t xml:space="preserve"> </w:t>
      </w:r>
      <w:proofErr w:type="spellStart"/>
      <w:r w:rsidRPr="009C538E">
        <w:rPr>
          <w:color w:val="000000"/>
          <w:shd w:val="clear" w:color="auto" w:fill="FFFFFF"/>
        </w:rPr>
        <w:t>коштів</w:t>
      </w:r>
      <w:proofErr w:type="spellEnd"/>
      <w:r w:rsidRPr="009C538E">
        <w:rPr>
          <w:color w:val="000000"/>
          <w:shd w:val="clear" w:color="auto" w:fill="FFFFFF"/>
        </w:rPr>
        <w:t xml:space="preserve"> </w:t>
      </w:r>
      <w:proofErr w:type="spellStart"/>
      <w:r w:rsidRPr="009C538E">
        <w:rPr>
          <w:color w:val="000000"/>
          <w:shd w:val="clear" w:color="auto" w:fill="FFFFFF"/>
        </w:rPr>
        <w:t>пайової</w:t>
      </w:r>
      <w:proofErr w:type="spellEnd"/>
      <w:r w:rsidRPr="009C538E">
        <w:rPr>
          <w:color w:val="000000"/>
          <w:shd w:val="clear" w:color="auto" w:fill="FFFFFF"/>
        </w:rPr>
        <w:t xml:space="preserve"> </w:t>
      </w:r>
      <w:proofErr w:type="spellStart"/>
      <w:r w:rsidRPr="009C538E">
        <w:rPr>
          <w:color w:val="000000"/>
          <w:shd w:val="clear" w:color="auto" w:fill="FFFFFF"/>
        </w:rPr>
        <w:t>участі</w:t>
      </w:r>
      <w:proofErr w:type="spellEnd"/>
      <w:r w:rsidRPr="009C538E">
        <w:rPr>
          <w:color w:val="000000"/>
          <w:shd w:val="clear" w:color="auto" w:fill="FFFFFF"/>
        </w:rPr>
        <w:t xml:space="preserve"> у </w:t>
      </w:r>
      <w:proofErr w:type="spellStart"/>
      <w:r w:rsidRPr="009C538E">
        <w:rPr>
          <w:color w:val="000000"/>
          <w:shd w:val="clear" w:color="auto" w:fill="FFFFFF"/>
        </w:rPr>
        <w:t>розвитку</w:t>
      </w:r>
      <w:proofErr w:type="spellEnd"/>
      <w:r w:rsidRPr="009C538E">
        <w:rPr>
          <w:color w:val="000000"/>
          <w:shd w:val="clear" w:color="auto" w:fill="FFFFFF"/>
        </w:rPr>
        <w:t xml:space="preserve"> </w:t>
      </w:r>
      <w:proofErr w:type="spellStart"/>
      <w:r w:rsidRPr="009C538E">
        <w:rPr>
          <w:color w:val="000000"/>
          <w:shd w:val="clear" w:color="auto" w:fill="FFFFFF"/>
        </w:rPr>
        <w:t>інфраструктури</w:t>
      </w:r>
      <w:proofErr w:type="spellEnd"/>
      <w:r w:rsidRPr="009C538E">
        <w:rPr>
          <w:color w:val="000000"/>
          <w:shd w:val="clear" w:color="auto" w:fill="FFFFFF"/>
        </w:rPr>
        <w:t xml:space="preserve"> </w:t>
      </w:r>
      <w:proofErr w:type="spellStart"/>
      <w:r w:rsidRPr="009C538E">
        <w:rPr>
          <w:color w:val="000000"/>
          <w:shd w:val="clear" w:color="auto" w:fill="FFFFFF"/>
        </w:rPr>
        <w:t>населеного</w:t>
      </w:r>
      <w:proofErr w:type="spellEnd"/>
      <w:r w:rsidRPr="009C538E">
        <w:rPr>
          <w:color w:val="000000"/>
          <w:shd w:val="clear" w:color="auto" w:fill="FFFFFF"/>
        </w:rPr>
        <w:t xml:space="preserve"> пункту </w:t>
      </w:r>
      <w:proofErr w:type="spellStart"/>
      <w:r w:rsidRPr="009C538E">
        <w:rPr>
          <w:color w:val="000000"/>
          <w:shd w:val="clear" w:color="auto" w:fill="FFFFFF"/>
        </w:rPr>
        <w:t>встановлюють</w:t>
      </w:r>
      <w:proofErr w:type="spellEnd"/>
      <w:r w:rsidRPr="009C538E">
        <w:rPr>
          <w:color w:val="000000"/>
          <w:shd w:val="clear" w:color="auto" w:fill="FFFFFF"/>
        </w:rPr>
        <w:t xml:space="preserve"> </w:t>
      </w:r>
      <w:proofErr w:type="spellStart"/>
      <w:r w:rsidRPr="009C538E">
        <w:rPr>
          <w:color w:val="000000"/>
          <w:shd w:val="clear" w:color="auto" w:fill="FFFFFF"/>
        </w:rPr>
        <w:t>органи</w:t>
      </w:r>
      <w:proofErr w:type="spellEnd"/>
      <w:r w:rsidRPr="009C538E">
        <w:rPr>
          <w:color w:val="000000"/>
          <w:shd w:val="clear" w:color="auto" w:fill="FFFFFF"/>
        </w:rPr>
        <w:t xml:space="preserve"> </w:t>
      </w:r>
      <w:proofErr w:type="spellStart"/>
      <w:r w:rsidRPr="009C538E">
        <w:rPr>
          <w:color w:val="000000"/>
          <w:shd w:val="clear" w:color="auto" w:fill="FFFFFF"/>
        </w:rPr>
        <w:t>місцевого</w:t>
      </w:r>
      <w:proofErr w:type="spellEnd"/>
      <w:r w:rsidRPr="009C538E">
        <w:rPr>
          <w:color w:val="000000"/>
          <w:shd w:val="clear" w:color="auto" w:fill="FFFFFF"/>
        </w:rPr>
        <w:t xml:space="preserve"> </w:t>
      </w:r>
      <w:proofErr w:type="spellStart"/>
      <w:r w:rsidRPr="009C538E">
        <w:rPr>
          <w:color w:val="000000"/>
          <w:shd w:val="clear" w:color="auto" w:fill="FFFFFF"/>
        </w:rPr>
        <w:t>самоврядування</w:t>
      </w:r>
      <w:proofErr w:type="spellEnd"/>
      <w:r w:rsidRPr="009C538E">
        <w:rPr>
          <w:color w:val="000000"/>
          <w:shd w:val="clear" w:color="auto" w:fill="FFFFFF"/>
          <w:lang w:val="uk-UA"/>
        </w:rPr>
        <w:t>.</w:t>
      </w:r>
    </w:p>
    <w:p w:rsidR="00CF7779" w:rsidRPr="009C538E" w:rsidRDefault="00CF7779" w:rsidP="00CF7779">
      <w:pPr>
        <w:jc w:val="both"/>
        <w:rPr>
          <w:lang w:val="uk-UA"/>
        </w:rPr>
      </w:pPr>
      <w:r w:rsidRPr="009C538E">
        <w:rPr>
          <w:color w:val="000000"/>
          <w:shd w:val="clear" w:color="auto" w:fill="FFFFFF"/>
          <w:lang w:val="uk-UA"/>
        </w:rPr>
        <w:tab/>
        <w:t>Після об</w:t>
      </w:r>
      <w:r w:rsidRPr="00107C0B">
        <w:rPr>
          <w:color w:val="000000"/>
          <w:shd w:val="clear" w:color="auto" w:fill="FFFFFF"/>
          <w:lang w:val="uk-UA"/>
        </w:rPr>
        <w:t>’</w:t>
      </w:r>
      <w:r w:rsidRPr="009C538E">
        <w:rPr>
          <w:color w:val="000000"/>
          <w:shd w:val="clear" w:color="auto" w:fill="FFFFFF"/>
          <w:lang w:val="uk-UA"/>
        </w:rPr>
        <w:t xml:space="preserve">єднання сільських рад в </w:t>
      </w:r>
      <w:proofErr w:type="spellStart"/>
      <w:r>
        <w:rPr>
          <w:color w:val="000000"/>
          <w:shd w:val="clear" w:color="auto" w:fill="FFFFFF"/>
          <w:lang w:val="uk-UA"/>
        </w:rPr>
        <w:t>Дунаєвецьку</w:t>
      </w:r>
      <w:proofErr w:type="spellEnd"/>
      <w:r>
        <w:rPr>
          <w:color w:val="000000"/>
          <w:shd w:val="clear" w:color="auto" w:fill="FFFFFF"/>
          <w:lang w:val="uk-UA"/>
        </w:rPr>
        <w:t xml:space="preserve"> міську</w:t>
      </w:r>
      <w:r w:rsidRPr="009C538E">
        <w:rPr>
          <w:color w:val="000000"/>
          <w:shd w:val="clear" w:color="auto" w:fill="FFFFFF"/>
          <w:lang w:val="uk-UA"/>
        </w:rPr>
        <w:t xml:space="preserve"> об’єднану територіальну громаду, на території </w:t>
      </w:r>
      <w:proofErr w:type="spellStart"/>
      <w:r>
        <w:rPr>
          <w:color w:val="000000"/>
          <w:shd w:val="clear" w:color="auto" w:fill="FFFFFF"/>
          <w:lang w:val="uk-UA"/>
        </w:rPr>
        <w:t>Дунаєвецької</w:t>
      </w:r>
      <w:proofErr w:type="spellEnd"/>
      <w:r>
        <w:rPr>
          <w:color w:val="000000"/>
          <w:shd w:val="clear" w:color="auto" w:fill="FFFFFF"/>
          <w:lang w:val="uk-UA"/>
        </w:rPr>
        <w:t xml:space="preserve"> </w:t>
      </w:r>
      <w:r w:rsidRPr="009C538E">
        <w:rPr>
          <w:color w:val="000000"/>
          <w:shd w:val="clear" w:color="auto" w:fill="FFFFFF"/>
          <w:lang w:val="uk-UA"/>
        </w:rPr>
        <w:t xml:space="preserve">громади відсутній такий порядок. </w:t>
      </w:r>
    </w:p>
    <w:p w:rsidR="00CF7779" w:rsidRPr="009C538E" w:rsidRDefault="00CF7779" w:rsidP="00CF7779">
      <w:pPr>
        <w:jc w:val="both"/>
        <w:rPr>
          <w:lang w:val="uk-UA"/>
        </w:rPr>
      </w:pPr>
      <w:r w:rsidRPr="009C538E">
        <w:rPr>
          <w:lang w:val="uk-UA"/>
        </w:rPr>
        <w:t xml:space="preserve">    </w:t>
      </w:r>
      <w:r w:rsidRPr="009C538E">
        <w:rPr>
          <w:lang w:val="uk-UA"/>
        </w:rPr>
        <w:tab/>
        <w:t xml:space="preserve">Суть проблеми полягає в необхідності прийняття положення, яке б передбачало узагальнюючий порядок та умови залучення, розрахунку розміру і величини пайової участі (внеску), контролю за її сплатою та використання коштів пайової участі замовників (інвесторів) у створенні і розвитку інфраструктури населених пунктів </w:t>
      </w:r>
      <w:proofErr w:type="spellStart"/>
      <w:r>
        <w:rPr>
          <w:lang w:val="uk-UA"/>
        </w:rPr>
        <w:t>Дунаєвецької</w:t>
      </w:r>
      <w:proofErr w:type="spellEnd"/>
      <w:r>
        <w:rPr>
          <w:lang w:val="uk-UA"/>
        </w:rPr>
        <w:t xml:space="preserve"> міської</w:t>
      </w:r>
      <w:r w:rsidRPr="009C538E">
        <w:rPr>
          <w:lang w:val="uk-UA"/>
        </w:rPr>
        <w:t xml:space="preserve"> ради.  </w:t>
      </w:r>
    </w:p>
    <w:p w:rsidR="00CF7779" w:rsidRPr="009C538E" w:rsidRDefault="00CF7779" w:rsidP="00CF7779">
      <w:pPr>
        <w:jc w:val="both"/>
        <w:rPr>
          <w:lang w:val="uk-UA"/>
        </w:rPr>
      </w:pPr>
      <w:r w:rsidRPr="009C538E">
        <w:rPr>
          <w:lang w:val="uk-UA"/>
        </w:rPr>
        <w:t xml:space="preserve">    </w:t>
      </w:r>
      <w:r w:rsidRPr="009C538E">
        <w:rPr>
          <w:lang w:val="uk-UA"/>
        </w:rPr>
        <w:tab/>
        <w:t>Основні групи (підгрупи), на які проблема справляє вплив:</w:t>
      </w:r>
    </w:p>
    <w:p w:rsidR="00CF7779" w:rsidRPr="009C538E" w:rsidRDefault="00CF7779" w:rsidP="00CF7779">
      <w:pPr>
        <w:jc w:val="both"/>
        <w:rPr>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035"/>
        <w:gridCol w:w="1260"/>
      </w:tblGrid>
      <w:tr w:rsidR="00CF7779" w:rsidRPr="009C538E" w:rsidTr="002A415F">
        <w:tc>
          <w:tcPr>
            <w:tcW w:w="5245" w:type="dxa"/>
          </w:tcPr>
          <w:p w:rsidR="00CF7779" w:rsidRPr="009C538E" w:rsidRDefault="00CF7779" w:rsidP="002A415F">
            <w:pPr>
              <w:jc w:val="center"/>
              <w:rPr>
                <w:lang w:val="uk-UA"/>
              </w:rPr>
            </w:pPr>
            <w:r w:rsidRPr="009C538E">
              <w:rPr>
                <w:lang w:val="uk-UA"/>
              </w:rPr>
              <w:t>Групи (підгрупи)</w:t>
            </w:r>
          </w:p>
        </w:tc>
        <w:tc>
          <w:tcPr>
            <w:tcW w:w="3035" w:type="dxa"/>
          </w:tcPr>
          <w:p w:rsidR="00CF7779" w:rsidRPr="009C538E" w:rsidRDefault="00CF7779" w:rsidP="002A415F">
            <w:pPr>
              <w:jc w:val="center"/>
              <w:rPr>
                <w:lang w:val="uk-UA"/>
              </w:rPr>
            </w:pPr>
            <w:r w:rsidRPr="009C538E">
              <w:rPr>
                <w:lang w:val="uk-UA"/>
              </w:rPr>
              <w:t>Так</w:t>
            </w:r>
          </w:p>
        </w:tc>
        <w:tc>
          <w:tcPr>
            <w:tcW w:w="1260" w:type="dxa"/>
          </w:tcPr>
          <w:p w:rsidR="00CF7779" w:rsidRPr="009C538E" w:rsidRDefault="00CF7779" w:rsidP="002A415F">
            <w:pPr>
              <w:jc w:val="center"/>
              <w:rPr>
                <w:lang w:val="uk-UA"/>
              </w:rPr>
            </w:pPr>
            <w:r w:rsidRPr="009C538E">
              <w:rPr>
                <w:lang w:val="uk-UA"/>
              </w:rPr>
              <w:t>Ні</w:t>
            </w:r>
          </w:p>
        </w:tc>
      </w:tr>
      <w:tr w:rsidR="00CF7779" w:rsidRPr="009C538E" w:rsidTr="002A415F">
        <w:tc>
          <w:tcPr>
            <w:tcW w:w="5245" w:type="dxa"/>
          </w:tcPr>
          <w:p w:rsidR="00CF7779" w:rsidRPr="009C538E" w:rsidRDefault="00CF7779" w:rsidP="002A415F">
            <w:pPr>
              <w:jc w:val="both"/>
              <w:rPr>
                <w:lang w:val="uk-UA"/>
              </w:rPr>
            </w:pPr>
            <w:r w:rsidRPr="009C538E">
              <w:rPr>
                <w:lang w:val="uk-UA"/>
              </w:rPr>
              <w:t>Громадяни</w:t>
            </w:r>
          </w:p>
        </w:tc>
        <w:tc>
          <w:tcPr>
            <w:tcW w:w="3035" w:type="dxa"/>
          </w:tcPr>
          <w:p w:rsidR="00CF7779" w:rsidRPr="009C538E" w:rsidRDefault="00CF7779" w:rsidP="002A415F">
            <w:pPr>
              <w:rPr>
                <w:lang w:val="uk-UA"/>
              </w:rPr>
            </w:pPr>
            <w:r w:rsidRPr="009C538E">
              <w:rPr>
                <w:lang w:val="uk-UA"/>
              </w:rPr>
              <w:t>Так</w:t>
            </w:r>
            <w:r>
              <w:rPr>
                <w:lang w:val="uk-UA"/>
              </w:rPr>
              <w:t>, оскільки фізичні особи (громадяни) можуть бути замовниками будівництва</w:t>
            </w:r>
          </w:p>
        </w:tc>
        <w:tc>
          <w:tcPr>
            <w:tcW w:w="1260" w:type="dxa"/>
          </w:tcPr>
          <w:p w:rsidR="00CF7779" w:rsidRPr="009C538E" w:rsidRDefault="00CF7779" w:rsidP="002A415F">
            <w:pPr>
              <w:jc w:val="center"/>
              <w:rPr>
                <w:lang w:val="uk-UA"/>
              </w:rPr>
            </w:pPr>
            <w:r w:rsidRPr="009C538E">
              <w:rPr>
                <w:lang w:val="uk-UA"/>
              </w:rPr>
              <w:t>–</w:t>
            </w:r>
          </w:p>
        </w:tc>
      </w:tr>
      <w:tr w:rsidR="00CF7779" w:rsidRPr="009C538E" w:rsidTr="002A415F">
        <w:tc>
          <w:tcPr>
            <w:tcW w:w="5245" w:type="dxa"/>
          </w:tcPr>
          <w:p w:rsidR="00CF7779" w:rsidRPr="009C538E" w:rsidRDefault="00CF7779" w:rsidP="002A415F">
            <w:pPr>
              <w:jc w:val="both"/>
              <w:rPr>
                <w:lang w:val="uk-UA"/>
              </w:rPr>
            </w:pPr>
            <w:r w:rsidRPr="009C538E">
              <w:rPr>
                <w:lang w:val="uk-UA"/>
              </w:rPr>
              <w:t>Держава (територіальна громада)</w:t>
            </w:r>
          </w:p>
        </w:tc>
        <w:tc>
          <w:tcPr>
            <w:tcW w:w="3035" w:type="dxa"/>
          </w:tcPr>
          <w:p w:rsidR="00CF7779" w:rsidRPr="009C538E" w:rsidRDefault="00CF7779" w:rsidP="002A415F">
            <w:pPr>
              <w:jc w:val="center"/>
              <w:rPr>
                <w:lang w:val="uk-UA"/>
              </w:rPr>
            </w:pPr>
            <w:r w:rsidRPr="009C538E">
              <w:rPr>
                <w:lang w:val="uk-UA"/>
              </w:rPr>
              <w:t>Так</w:t>
            </w:r>
          </w:p>
        </w:tc>
        <w:tc>
          <w:tcPr>
            <w:tcW w:w="1260" w:type="dxa"/>
          </w:tcPr>
          <w:p w:rsidR="00CF7779" w:rsidRPr="009C538E" w:rsidRDefault="00CF7779" w:rsidP="002A415F">
            <w:pPr>
              <w:jc w:val="center"/>
              <w:rPr>
                <w:lang w:val="uk-UA"/>
              </w:rPr>
            </w:pPr>
            <w:r w:rsidRPr="009C538E">
              <w:rPr>
                <w:lang w:val="uk-UA"/>
              </w:rPr>
              <w:t>–</w:t>
            </w:r>
          </w:p>
        </w:tc>
      </w:tr>
      <w:tr w:rsidR="00CF7779" w:rsidRPr="009C538E" w:rsidTr="002A415F">
        <w:tc>
          <w:tcPr>
            <w:tcW w:w="5245" w:type="dxa"/>
          </w:tcPr>
          <w:p w:rsidR="00CF7779" w:rsidRPr="009C538E" w:rsidRDefault="00CF7779" w:rsidP="002A415F">
            <w:pPr>
              <w:jc w:val="both"/>
              <w:rPr>
                <w:lang w:val="uk-UA"/>
              </w:rPr>
            </w:pPr>
            <w:r w:rsidRPr="009C538E">
              <w:rPr>
                <w:lang w:val="uk-UA"/>
              </w:rPr>
              <w:t xml:space="preserve">Суб’єктами господарювання  </w:t>
            </w:r>
          </w:p>
        </w:tc>
        <w:tc>
          <w:tcPr>
            <w:tcW w:w="3035" w:type="dxa"/>
          </w:tcPr>
          <w:p w:rsidR="00CF7779" w:rsidRPr="009C538E" w:rsidRDefault="00CF7779" w:rsidP="002A415F">
            <w:pPr>
              <w:rPr>
                <w:lang w:val="uk-UA"/>
              </w:rPr>
            </w:pPr>
            <w:r w:rsidRPr="009C538E">
              <w:rPr>
                <w:lang w:val="uk-UA"/>
              </w:rPr>
              <w:t>Так</w:t>
            </w:r>
            <w:r>
              <w:rPr>
                <w:lang w:val="uk-UA"/>
              </w:rPr>
              <w:t>, оскільки суб’єкти господарювання можуть бути замовниками будівництва</w:t>
            </w:r>
          </w:p>
        </w:tc>
        <w:tc>
          <w:tcPr>
            <w:tcW w:w="1260" w:type="dxa"/>
          </w:tcPr>
          <w:p w:rsidR="00CF7779" w:rsidRPr="009C538E" w:rsidRDefault="00CF7779" w:rsidP="002A415F">
            <w:pPr>
              <w:jc w:val="center"/>
              <w:rPr>
                <w:lang w:val="uk-UA"/>
              </w:rPr>
            </w:pPr>
            <w:r w:rsidRPr="009C538E">
              <w:rPr>
                <w:lang w:val="uk-UA"/>
              </w:rPr>
              <w:t>–</w:t>
            </w:r>
          </w:p>
        </w:tc>
      </w:tr>
      <w:tr w:rsidR="00CF7779" w:rsidRPr="009C538E" w:rsidTr="002A415F">
        <w:tc>
          <w:tcPr>
            <w:tcW w:w="5245" w:type="dxa"/>
          </w:tcPr>
          <w:p w:rsidR="00CF7779" w:rsidRPr="009C538E" w:rsidRDefault="00CF7779" w:rsidP="002A415F">
            <w:pPr>
              <w:jc w:val="both"/>
              <w:rPr>
                <w:lang w:val="uk-UA"/>
              </w:rPr>
            </w:pPr>
            <w:r w:rsidRPr="009C538E">
              <w:rPr>
                <w:lang w:val="uk-UA"/>
              </w:rPr>
              <w:t>у тому числі суб’єктами малого підприємництва</w:t>
            </w:r>
          </w:p>
        </w:tc>
        <w:tc>
          <w:tcPr>
            <w:tcW w:w="3035" w:type="dxa"/>
          </w:tcPr>
          <w:p w:rsidR="00CF7779" w:rsidRPr="009C538E" w:rsidRDefault="00CF7779" w:rsidP="002A415F">
            <w:pPr>
              <w:rPr>
                <w:lang w:val="uk-UA"/>
              </w:rPr>
            </w:pPr>
            <w:r w:rsidRPr="009C538E">
              <w:rPr>
                <w:lang w:val="uk-UA"/>
              </w:rPr>
              <w:t>Так</w:t>
            </w:r>
            <w:r>
              <w:rPr>
                <w:lang w:val="uk-UA"/>
              </w:rPr>
              <w:t>, оскільки суб’єкти малого підприємництва можуть бути замовниками будівництва</w:t>
            </w:r>
          </w:p>
        </w:tc>
        <w:tc>
          <w:tcPr>
            <w:tcW w:w="1260" w:type="dxa"/>
          </w:tcPr>
          <w:p w:rsidR="00CF7779" w:rsidRPr="009C538E" w:rsidRDefault="00CF7779" w:rsidP="002A415F">
            <w:pPr>
              <w:jc w:val="center"/>
              <w:rPr>
                <w:lang w:val="uk-UA"/>
              </w:rPr>
            </w:pPr>
            <w:r w:rsidRPr="009C538E">
              <w:rPr>
                <w:lang w:val="uk-UA"/>
              </w:rPr>
              <w:t>–</w:t>
            </w:r>
          </w:p>
        </w:tc>
      </w:tr>
    </w:tbl>
    <w:p w:rsidR="00CF7779" w:rsidRPr="009C538E" w:rsidRDefault="00CF7779" w:rsidP="00CF7779">
      <w:pPr>
        <w:jc w:val="both"/>
        <w:rPr>
          <w:lang w:val="uk-UA"/>
        </w:rPr>
      </w:pPr>
      <w:r w:rsidRPr="009C538E">
        <w:rPr>
          <w:lang w:val="uk-UA"/>
        </w:rPr>
        <w:t xml:space="preserve">    </w:t>
      </w:r>
      <w:r w:rsidRPr="009C538E">
        <w:rPr>
          <w:lang w:val="uk-UA"/>
        </w:rPr>
        <w:tab/>
        <w:t xml:space="preserve">Зазначена проблема не може бути вирішена за допомогою ринкових механізмів, оскільки частиною першою статті 40 Закону визначено, що порядок залучення, </w:t>
      </w:r>
      <w:r w:rsidRPr="009C538E">
        <w:rPr>
          <w:lang w:val="uk-UA"/>
        </w:rPr>
        <w:lastRenderedPageBreak/>
        <w:t>розрахунку розміру і використання коштів пайової участі у розвитку інфраструктури населеного пункту встановлюють органи місцевого самоврядування відповідно до цього Закону.</w:t>
      </w:r>
    </w:p>
    <w:p w:rsidR="00CF7779" w:rsidRPr="009C538E" w:rsidRDefault="00CF7779" w:rsidP="00CF7779">
      <w:pPr>
        <w:jc w:val="both"/>
        <w:rPr>
          <w:lang w:val="uk-UA"/>
        </w:rPr>
      </w:pPr>
    </w:p>
    <w:p w:rsidR="00CF7779" w:rsidRPr="009C538E" w:rsidRDefault="00CF7779" w:rsidP="00CF7779">
      <w:pPr>
        <w:widowControl w:val="0"/>
        <w:jc w:val="both"/>
        <w:rPr>
          <w:b/>
          <w:color w:val="000000"/>
          <w:lang w:val="uk-UA"/>
        </w:rPr>
      </w:pPr>
      <w:r w:rsidRPr="009C538E">
        <w:rPr>
          <w:b/>
          <w:color w:val="000000"/>
          <w:lang w:val="uk-UA"/>
        </w:rPr>
        <w:t>2. Цілі регулювання.</w:t>
      </w:r>
    </w:p>
    <w:p w:rsidR="00CF7779" w:rsidRPr="009C538E" w:rsidRDefault="00CF7779" w:rsidP="00CF7779">
      <w:pPr>
        <w:jc w:val="both"/>
        <w:rPr>
          <w:lang w:val="uk-UA"/>
        </w:rPr>
      </w:pPr>
      <w:r w:rsidRPr="009C538E">
        <w:rPr>
          <w:lang w:val="uk-UA"/>
        </w:rPr>
        <w:t xml:space="preserve">     Метою цього регуляторного акта є:</w:t>
      </w:r>
    </w:p>
    <w:p w:rsidR="00CF7779" w:rsidRPr="009C538E" w:rsidRDefault="00CF7779" w:rsidP="00CF7779">
      <w:pPr>
        <w:jc w:val="both"/>
        <w:rPr>
          <w:lang w:val="uk-UA"/>
        </w:rPr>
      </w:pPr>
      <w:r w:rsidRPr="009C538E">
        <w:rPr>
          <w:lang w:val="uk-UA"/>
        </w:rPr>
        <w:t xml:space="preserve">     - реалізація повноважень органів місцевого самоврядування;</w:t>
      </w:r>
    </w:p>
    <w:p w:rsidR="00CF7779" w:rsidRPr="009C538E" w:rsidRDefault="00CF7779" w:rsidP="00CF7779">
      <w:pPr>
        <w:jc w:val="both"/>
        <w:rPr>
          <w:lang w:val="uk-UA"/>
        </w:rPr>
      </w:pPr>
      <w:r w:rsidRPr="009C538E">
        <w:rPr>
          <w:lang w:val="uk-UA"/>
        </w:rPr>
        <w:t xml:space="preserve">     - удосконалення відносин між органами місцевого самоврядування та замовниками (інвесторами) будівництва об’єктів на території </w:t>
      </w:r>
      <w:r>
        <w:rPr>
          <w:lang w:val="uk-UA"/>
        </w:rPr>
        <w:t xml:space="preserve">населених пунктів </w:t>
      </w:r>
      <w:proofErr w:type="spellStart"/>
      <w:r>
        <w:rPr>
          <w:lang w:val="uk-UA"/>
        </w:rPr>
        <w:t>Дунаєвецької</w:t>
      </w:r>
      <w:proofErr w:type="spellEnd"/>
      <w:r>
        <w:rPr>
          <w:lang w:val="uk-UA"/>
        </w:rPr>
        <w:t xml:space="preserve"> міської ОТГ</w:t>
      </w:r>
      <w:r w:rsidRPr="009C538E">
        <w:rPr>
          <w:lang w:val="uk-UA"/>
        </w:rPr>
        <w:t xml:space="preserve"> (суб’єктами господарювання та громадянами);</w:t>
      </w:r>
    </w:p>
    <w:p w:rsidR="00CF7779" w:rsidRPr="009C538E" w:rsidRDefault="00CF7779" w:rsidP="00CF7779">
      <w:pPr>
        <w:jc w:val="both"/>
        <w:rPr>
          <w:lang w:val="uk-UA"/>
        </w:rPr>
      </w:pPr>
      <w:r w:rsidRPr="009C538E">
        <w:rPr>
          <w:lang w:val="uk-UA"/>
        </w:rPr>
        <w:t xml:space="preserve">     - встановлення прозорого і чітко врегульованого порядку та умов залучення, розрахунку розміру і величини пайової участі (внеску) замовників (інвесторів) у створенні і розвитку інженерно-транспортної та соціальної інфраструктури </w:t>
      </w:r>
      <w:r>
        <w:rPr>
          <w:lang w:val="uk-UA"/>
        </w:rPr>
        <w:t xml:space="preserve">населених пунктів </w:t>
      </w:r>
      <w:proofErr w:type="spellStart"/>
      <w:r>
        <w:rPr>
          <w:lang w:val="uk-UA"/>
        </w:rPr>
        <w:t>Дунаєвецької</w:t>
      </w:r>
      <w:proofErr w:type="spellEnd"/>
      <w:r>
        <w:rPr>
          <w:lang w:val="uk-UA"/>
        </w:rPr>
        <w:t xml:space="preserve"> міської ОТГ</w:t>
      </w:r>
      <w:r w:rsidRPr="009C538E">
        <w:rPr>
          <w:lang w:val="uk-UA"/>
        </w:rPr>
        <w:t>, а також здійснення контролю за її сплатою;</w:t>
      </w:r>
    </w:p>
    <w:p w:rsidR="00CF7779" w:rsidRPr="009C538E" w:rsidRDefault="00CF7779" w:rsidP="00CF777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520"/>
        </w:tabs>
        <w:jc w:val="both"/>
        <w:rPr>
          <w:rFonts w:ascii="Times New Roman" w:hAnsi="Times New Roman"/>
          <w:sz w:val="24"/>
          <w:szCs w:val="24"/>
          <w:lang w:val="uk-UA"/>
        </w:rPr>
      </w:pPr>
      <w:r w:rsidRPr="009C538E">
        <w:rPr>
          <w:rFonts w:ascii="Times New Roman" w:hAnsi="Times New Roman"/>
          <w:sz w:val="24"/>
          <w:szCs w:val="24"/>
          <w:lang w:val="uk-UA"/>
        </w:rPr>
        <w:t xml:space="preserve">     - визначення чіткого переліку об’єктів у разі будівництва яких замовники (інвестори) не залучаються до пайової участі (внеску) у створенні і розвитку інженерно-транспортної та соціальної інфраструктури </w:t>
      </w:r>
      <w:r w:rsidRPr="00525460">
        <w:rPr>
          <w:rFonts w:ascii="Times New Roman" w:hAnsi="Times New Roman"/>
          <w:sz w:val="24"/>
          <w:szCs w:val="24"/>
          <w:lang w:val="uk-UA"/>
        </w:rPr>
        <w:t xml:space="preserve">населених пунктів </w:t>
      </w:r>
      <w:proofErr w:type="spellStart"/>
      <w:r w:rsidRPr="00525460">
        <w:rPr>
          <w:rFonts w:ascii="Times New Roman" w:hAnsi="Times New Roman"/>
          <w:sz w:val="24"/>
          <w:szCs w:val="24"/>
          <w:lang w:val="uk-UA"/>
        </w:rPr>
        <w:t>Дунаєвецької</w:t>
      </w:r>
      <w:proofErr w:type="spellEnd"/>
      <w:r w:rsidRPr="00525460">
        <w:rPr>
          <w:rFonts w:ascii="Times New Roman" w:hAnsi="Times New Roman"/>
          <w:sz w:val="24"/>
          <w:szCs w:val="24"/>
          <w:lang w:val="uk-UA"/>
        </w:rPr>
        <w:t xml:space="preserve"> міської ОТГ</w:t>
      </w:r>
      <w:r w:rsidRPr="009C538E">
        <w:rPr>
          <w:rFonts w:ascii="Times New Roman" w:hAnsi="Times New Roman"/>
          <w:sz w:val="24"/>
          <w:szCs w:val="24"/>
          <w:lang w:val="uk-UA"/>
        </w:rPr>
        <w:t xml:space="preserve">; </w:t>
      </w:r>
    </w:p>
    <w:p w:rsidR="00CF7779" w:rsidRPr="009C538E" w:rsidRDefault="00CF7779" w:rsidP="00CF7779">
      <w:pPr>
        <w:jc w:val="both"/>
        <w:rPr>
          <w:lang w:val="uk-UA"/>
        </w:rPr>
      </w:pPr>
      <w:r w:rsidRPr="009C538E">
        <w:rPr>
          <w:lang w:val="uk-UA"/>
        </w:rPr>
        <w:t xml:space="preserve">     - встановлення порядку та умов укладення договору про пайову участь (внесок) замовників (інвесторів) у створенні і розвитку інженерно-транспортної та соціальної інфраструктури </w:t>
      </w:r>
      <w:r w:rsidRPr="00525460">
        <w:rPr>
          <w:lang w:val="uk-UA"/>
        </w:rPr>
        <w:t xml:space="preserve">населених пунктів </w:t>
      </w:r>
      <w:proofErr w:type="spellStart"/>
      <w:r w:rsidRPr="00525460">
        <w:rPr>
          <w:lang w:val="uk-UA"/>
        </w:rPr>
        <w:t>Дунаєвецької</w:t>
      </w:r>
      <w:proofErr w:type="spellEnd"/>
      <w:r w:rsidRPr="00525460">
        <w:rPr>
          <w:lang w:val="uk-UA"/>
        </w:rPr>
        <w:t xml:space="preserve"> міської ОТГ</w:t>
      </w:r>
      <w:r w:rsidRPr="009C538E">
        <w:rPr>
          <w:lang w:val="uk-UA"/>
        </w:rPr>
        <w:t>;</w:t>
      </w:r>
    </w:p>
    <w:p w:rsidR="00CF7779" w:rsidRPr="009C538E" w:rsidRDefault="00CF7779" w:rsidP="00CF7779">
      <w:pPr>
        <w:jc w:val="both"/>
        <w:rPr>
          <w:lang w:val="uk-UA"/>
        </w:rPr>
      </w:pPr>
      <w:r w:rsidRPr="009C538E">
        <w:rPr>
          <w:lang w:val="uk-UA"/>
        </w:rPr>
        <w:t xml:space="preserve">     - визначення умов зменшення розміру пайової участі (внеску) замовників (інвесторів) у створенні і розвитку інженерно-транспортної та соціальної інфраструктури </w:t>
      </w:r>
      <w:r w:rsidRPr="00525460">
        <w:rPr>
          <w:lang w:val="uk-UA"/>
        </w:rPr>
        <w:t xml:space="preserve">населених пунктів </w:t>
      </w:r>
      <w:proofErr w:type="spellStart"/>
      <w:r w:rsidRPr="00525460">
        <w:rPr>
          <w:lang w:val="uk-UA"/>
        </w:rPr>
        <w:t>Дунаєвецької</w:t>
      </w:r>
      <w:proofErr w:type="spellEnd"/>
      <w:r w:rsidRPr="00525460">
        <w:rPr>
          <w:lang w:val="uk-UA"/>
        </w:rPr>
        <w:t xml:space="preserve"> міської ОТГ</w:t>
      </w:r>
      <w:r w:rsidRPr="009C538E">
        <w:rPr>
          <w:lang w:val="uk-UA"/>
        </w:rPr>
        <w:t>;</w:t>
      </w:r>
    </w:p>
    <w:p w:rsidR="00CF7779" w:rsidRPr="009C538E" w:rsidRDefault="00CF7779" w:rsidP="00CF7779">
      <w:pPr>
        <w:jc w:val="both"/>
        <w:rPr>
          <w:lang w:val="uk-UA"/>
        </w:rPr>
      </w:pPr>
      <w:r w:rsidRPr="009C538E">
        <w:rPr>
          <w:lang w:val="uk-UA"/>
        </w:rPr>
        <w:t xml:space="preserve">     - забезпечення збільшення надходжень коштів до міського бюджету для фінансування розвитку інженерно-транспортної та соціальної інфраструктури </w:t>
      </w:r>
      <w:r w:rsidRPr="00525460">
        <w:rPr>
          <w:lang w:val="uk-UA"/>
        </w:rPr>
        <w:t xml:space="preserve">населених пунктів </w:t>
      </w:r>
      <w:proofErr w:type="spellStart"/>
      <w:r w:rsidRPr="00525460">
        <w:rPr>
          <w:lang w:val="uk-UA"/>
        </w:rPr>
        <w:t>Дунаєвецької</w:t>
      </w:r>
      <w:proofErr w:type="spellEnd"/>
      <w:r w:rsidRPr="00525460">
        <w:rPr>
          <w:lang w:val="uk-UA"/>
        </w:rPr>
        <w:t xml:space="preserve"> міської ОТГ</w:t>
      </w:r>
      <w:r w:rsidRPr="009C538E">
        <w:rPr>
          <w:lang w:val="uk-UA"/>
        </w:rPr>
        <w:t>.</w:t>
      </w:r>
    </w:p>
    <w:p w:rsidR="00CF7779" w:rsidRPr="009C538E" w:rsidRDefault="00CF7779" w:rsidP="00CF7779">
      <w:pPr>
        <w:jc w:val="both"/>
        <w:rPr>
          <w:lang w:val="uk-UA"/>
        </w:rPr>
      </w:pPr>
    </w:p>
    <w:p w:rsidR="00CF7779" w:rsidRPr="009C538E" w:rsidRDefault="00CF7779" w:rsidP="00CF7779">
      <w:pPr>
        <w:rPr>
          <w:b/>
          <w:color w:val="000000"/>
          <w:lang w:val="uk-UA"/>
        </w:rPr>
      </w:pPr>
      <w:r w:rsidRPr="009C538E">
        <w:rPr>
          <w:b/>
          <w:color w:val="000000"/>
          <w:lang w:val="uk-UA"/>
        </w:rPr>
        <w:t xml:space="preserve">     3. Визначення та оцінка альтернативних способів досягнення цілей.</w:t>
      </w:r>
    </w:p>
    <w:p w:rsidR="00CF7779" w:rsidRPr="009C538E" w:rsidRDefault="00CF7779" w:rsidP="00CF7779">
      <w:pPr>
        <w:widowControl w:val="0"/>
        <w:jc w:val="both"/>
        <w:rPr>
          <w:lang w:val="uk-UA"/>
        </w:rPr>
      </w:pPr>
      <w:r w:rsidRPr="009C538E">
        <w:rPr>
          <w:lang w:val="uk-UA"/>
        </w:rPr>
        <w:t xml:space="preserve">     1. Визначення альтернативних способів</w:t>
      </w:r>
    </w:p>
    <w:p w:rsidR="00CF7779" w:rsidRPr="009C538E" w:rsidRDefault="00CF7779" w:rsidP="00CF7779">
      <w:pPr>
        <w:widowControl w:val="0"/>
        <w:jc w:val="both"/>
        <w:rPr>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840"/>
      </w:tblGrid>
      <w:tr w:rsidR="00CF7779" w:rsidRPr="009C538E" w:rsidTr="002A415F">
        <w:tc>
          <w:tcPr>
            <w:tcW w:w="2880" w:type="dxa"/>
          </w:tcPr>
          <w:p w:rsidR="00CF7779" w:rsidRPr="009C538E" w:rsidRDefault="00CF7779" w:rsidP="002A415F">
            <w:pPr>
              <w:widowControl w:val="0"/>
              <w:jc w:val="both"/>
              <w:rPr>
                <w:lang w:val="uk-UA"/>
              </w:rPr>
            </w:pPr>
            <w:r w:rsidRPr="009C538E">
              <w:rPr>
                <w:lang w:val="uk-UA"/>
              </w:rPr>
              <w:t>Вид альтернативи</w:t>
            </w:r>
          </w:p>
        </w:tc>
        <w:tc>
          <w:tcPr>
            <w:tcW w:w="6840" w:type="dxa"/>
          </w:tcPr>
          <w:p w:rsidR="00CF7779" w:rsidRPr="009C538E" w:rsidRDefault="00CF7779" w:rsidP="002A415F">
            <w:pPr>
              <w:widowControl w:val="0"/>
              <w:jc w:val="both"/>
              <w:rPr>
                <w:lang w:val="uk-UA"/>
              </w:rPr>
            </w:pPr>
            <w:r w:rsidRPr="009C538E">
              <w:rPr>
                <w:lang w:val="uk-UA"/>
              </w:rPr>
              <w:t>Опис альтернативи</w:t>
            </w:r>
          </w:p>
        </w:tc>
      </w:tr>
      <w:tr w:rsidR="00CF7779" w:rsidRPr="009C538E" w:rsidTr="002A415F">
        <w:tc>
          <w:tcPr>
            <w:tcW w:w="2880" w:type="dxa"/>
          </w:tcPr>
          <w:p w:rsidR="00CF7779" w:rsidRPr="009C538E" w:rsidRDefault="00CF7779" w:rsidP="002A415F">
            <w:pPr>
              <w:rPr>
                <w:color w:val="000000"/>
                <w:lang w:val="uk-UA"/>
              </w:rPr>
            </w:pPr>
            <w:r w:rsidRPr="009C538E">
              <w:rPr>
                <w:bCs/>
                <w:color w:val="000000"/>
                <w:lang w:val="uk-UA"/>
              </w:rPr>
              <w:t>Альтернатива 1.</w:t>
            </w:r>
            <w:r w:rsidRPr="009C538E">
              <w:rPr>
                <w:color w:val="000000"/>
                <w:lang w:val="uk-UA"/>
              </w:rPr>
              <w:t xml:space="preserve"> </w:t>
            </w:r>
          </w:p>
          <w:p w:rsidR="00CF7779" w:rsidRPr="009C538E" w:rsidRDefault="00CF7779" w:rsidP="002A415F">
            <w:pPr>
              <w:widowControl w:val="0"/>
              <w:jc w:val="both"/>
              <w:rPr>
                <w:color w:val="FF0000"/>
                <w:lang w:val="uk-UA"/>
              </w:rPr>
            </w:pPr>
          </w:p>
        </w:tc>
        <w:tc>
          <w:tcPr>
            <w:tcW w:w="6840" w:type="dxa"/>
          </w:tcPr>
          <w:p w:rsidR="00CF7779" w:rsidRPr="009C538E" w:rsidRDefault="00CF7779" w:rsidP="002A415F">
            <w:pPr>
              <w:widowControl w:val="0"/>
              <w:jc w:val="both"/>
              <w:rPr>
                <w:lang w:val="uk-UA"/>
              </w:rPr>
            </w:pPr>
            <w:proofErr w:type="spellStart"/>
            <w:r w:rsidRPr="009C538E">
              <w:rPr>
                <w:color w:val="000000"/>
              </w:rPr>
              <w:t>Неприйняття</w:t>
            </w:r>
            <w:proofErr w:type="spellEnd"/>
            <w:r w:rsidRPr="009C538E">
              <w:rPr>
                <w:color w:val="000000"/>
              </w:rPr>
              <w:t xml:space="preserve"> регуляторного акта </w:t>
            </w:r>
            <w:r w:rsidRPr="009C538E">
              <w:rPr>
                <w:color w:val="000000"/>
                <w:lang w:val="uk-UA"/>
              </w:rPr>
              <w:t xml:space="preserve">(відмова від регулювання) </w:t>
            </w:r>
            <w:r w:rsidRPr="009C538E">
              <w:rPr>
                <w:lang w:val="uk-UA"/>
              </w:rPr>
              <w:t xml:space="preserve">не забезпечує досягнення </w:t>
            </w:r>
            <w:r w:rsidRPr="009C538E">
              <w:rPr>
                <w:snapToGrid w:val="0"/>
                <w:lang w:val="uk-UA"/>
              </w:rPr>
              <w:t>цілей правового регулювання</w:t>
            </w:r>
            <w:r w:rsidRPr="009C538E">
              <w:rPr>
                <w:lang w:val="uk-UA"/>
              </w:rPr>
              <w:t xml:space="preserve"> у зв’язку з </w:t>
            </w:r>
            <w:r>
              <w:rPr>
                <w:lang w:val="uk-UA"/>
              </w:rPr>
              <w:t>відсутністю регуляторного акту в цій сфері</w:t>
            </w:r>
            <w:r w:rsidRPr="009C538E">
              <w:rPr>
                <w:lang w:val="uk-UA"/>
              </w:rPr>
              <w:t>.</w:t>
            </w:r>
          </w:p>
          <w:p w:rsidR="00CF7779" w:rsidRPr="009C538E" w:rsidRDefault="00CF7779" w:rsidP="002A415F">
            <w:pPr>
              <w:rPr>
                <w:color w:val="FF0000"/>
                <w:lang w:val="uk-UA"/>
              </w:rPr>
            </w:pPr>
          </w:p>
        </w:tc>
      </w:tr>
      <w:tr w:rsidR="00CF7779" w:rsidRPr="009C538E" w:rsidTr="002A415F">
        <w:tc>
          <w:tcPr>
            <w:tcW w:w="2880" w:type="dxa"/>
          </w:tcPr>
          <w:p w:rsidR="00CF7779" w:rsidRPr="009C538E" w:rsidRDefault="00CF7779" w:rsidP="002A415F">
            <w:pPr>
              <w:widowControl w:val="0"/>
              <w:rPr>
                <w:lang w:val="uk-UA"/>
              </w:rPr>
            </w:pPr>
            <w:r w:rsidRPr="009C538E">
              <w:rPr>
                <w:bCs/>
                <w:color w:val="000000"/>
                <w:lang w:val="uk-UA"/>
              </w:rPr>
              <w:t>Альтернатива 2.</w:t>
            </w:r>
            <w:r w:rsidRPr="009C538E">
              <w:rPr>
                <w:color w:val="000000"/>
                <w:lang w:val="uk-UA"/>
              </w:rPr>
              <w:t xml:space="preserve"> </w:t>
            </w:r>
          </w:p>
        </w:tc>
        <w:tc>
          <w:tcPr>
            <w:tcW w:w="6840" w:type="dxa"/>
          </w:tcPr>
          <w:p w:rsidR="00CF7779" w:rsidRPr="009C538E" w:rsidRDefault="00CF7779" w:rsidP="002A415F">
            <w:pPr>
              <w:jc w:val="both"/>
              <w:rPr>
                <w:lang w:val="uk-UA"/>
              </w:rPr>
            </w:pPr>
            <w:r w:rsidRPr="009C538E">
              <w:rPr>
                <w:lang w:val="uk-UA"/>
              </w:rPr>
              <w:t xml:space="preserve">Прийняття проекту акта  забезпечує досягнення </w:t>
            </w:r>
            <w:r w:rsidRPr="009C538E">
              <w:rPr>
                <w:snapToGrid w:val="0"/>
                <w:lang w:val="uk-UA"/>
              </w:rPr>
              <w:t xml:space="preserve">цілей правового регулювання щодо приведення </w:t>
            </w:r>
            <w:r w:rsidRPr="009C538E">
              <w:rPr>
                <w:lang w:val="uk-UA"/>
              </w:rPr>
              <w:t>порядку залучення, розрахунку розміру і використання коштів пайової участі у розвитку інфраструктури населених пунктів у відповідність до вимог чинного законодавства України;</w:t>
            </w:r>
          </w:p>
          <w:p w:rsidR="00CF7779" w:rsidRPr="009C538E" w:rsidRDefault="00CF7779" w:rsidP="002A415F">
            <w:pPr>
              <w:jc w:val="both"/>
              <w:rPr>
                <w:lang w:val="uk-UA"/>
              </w:rPr>
            </w:pPr>
            <w:r w:rsidRPr="009C538E">
              <w:rPr>
                <w:lang w:val="uk-UA"/>
              </w:rPr>
              <w:t>повністю відповідає потребам у вирішенні проблеми.</w:t>
            </w:r>
          </w:p>
          <w:p w:rsidR="00CF7779" w:rsidRPr="009C538E" w:rsidRDefault="00CF7779" w:rsidP="002A415F">
            <w:pPr>
              <w:rPr>
                <w:lang w:val="uk-UA"/>
              </w:rPr>
            </w:pPr>
          </w:p>
        </w:tc>
      </w:tr>
    </w:tbl>
    <w:p w:rsidR="00CF7779" w:rsidRPr="009C538E" w:rsidRDefault="00CF7779" w:rsidP="00CF7779">
      <w:pPr>
        <w:widowControl w:val="0"/>
        <w:jc w:val="both"/>
        <w:rPr>
          <w:lang w:val="uk-UA"/>
        </w:rPr>
      </w:pPr>
    </w:p>
    <w:p w:rsidR="00CF7779" w:rsidRPr="009C538E" w:rsidRDefault="00CF7779" w:rsidP="00CF7779">
      <w:pPr>
        <w:widowControl w:val="0"/>
        <w:jc w:val="both"/>
        <w:rPr>
          <w:lang w:val="uk-UA"/>
        </w:rPr>
      </w:pPr>
      <w:r w:rsidRPr="009C538E">
        <w:rPr>
          <w:lang w:val="uk-UA"/>
        </w:rPr>
        <w:t xml:space="preserve">     2. Оцінка вибраних альтернативних способів досягнення цілей</w:t>
      </w:r>
    </w:p>
    <w:p w:rsidR="00CF7779" w:rsidRPr="009C538E" w:rsidRDefault="00CF7779" w:rsidP="00CF7779">
      <w:pPr>
        <w:widowControl w:val="0"/>
        <w:jc w:val="both"/>
        <w:rPr>
          <w:lang w:val="uk-UA"/>
        </w:rPr>
      </w:pPr>
    </w:p>
    <w:p w:rsidR="00CF7779" w:rsidRPr="009C538E" w:rsidRDefault="00CF7779" w:rsidP="00CF7779">
      <w:pPr>
        <w:widowControl w:val="0"/>
        <w:jc w:val="both"/>
        <w:rPr>
          <w:lang w:val="uk-UA"/>
        </w:rPr>
      </w:pPr>
      <w:r w:rsidRPr="009C538E">
        <w:rPr>
          <w:lang w:val="uk-UA"/>
        </w:rPr>
        <w:t xml:space="preserve">     Оцінка впливу на сферу інтересів держави (територіальної громади)</w:t>
      </w:r>
    </w:p>
    <w:p w:rsidR="00CF7779" w:rsidRPr="009C538E" w:rsidRDefault="00CF7779" w:rsidP="00CF7779">
      <w:pPr>
        <w:widowControl w:val="0"/>
        <w:jc w:val="both"/>
        <w:rPr>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860"/>
        <w:gridCol w:w="2340"/>
      </w:tblGrid>
      <w:tr w:rsidR="00CF7779" w:rsidRPr="009C538E" w:rsidTr="002A415F">
        <w:tc>
          <w:tcPr>
            <w:tcW w:w="2520" w:type="dxa"/>
          </w:tcPr>
          <w:p w:rsidR="00CF7779" w:rsidRPr="009C538E" w:rsidRDefault="00CF7779" w:rsidP="002A415F">
            <w:pPr>
              <w:rPr>
                <w:lang w:val="uk-UA"/>
              </w:rPr>
            </w:pPr>
            <w:r w:rsidRPr="009C538E">
              <w:rPr>
                <w:lang w:val="uk-UA"/>
              </w:rPr>
              <w:t xml:space="preserve">Вид альтернативи </w:t>
            </w:r>
          </w:p>
        </w:tc>
        <w:tc>
          <w:tcPr>
            <w:tcW w:w="4860" w:type="dxa"/>
          </w:tcPr>
          <w:p w:rsidR="00CF7779" w:rsidRPr="009C538E" w:rsidRDefault="00CF7779" w:rsidP="002A415F">
            <w:pPr>
              <w:rPr>
                <w:lang w:val="uk-UA"/>
              </w:rPr>
            </w:pPr>
            <w:r w:rsidRPr="009C538E">
              <w:rPr>
                <w:lang w:val="uk-UA"/>
              </w:rPr>
              <w:t>Вигоди</w:t>
            </w:r>
          </w:p>
        </w:tc>
        <w:tc>
          <w:tcPr>
            <w:tcW w:w="2340" w:type="dxa"/>
          </w:tcPr>
          <w:p w:rsidR="00CF7779" w:rsidRPr="009C538E" w:rsidRDefault="00CF7779" w:rsidP="002A415F">
            <w:pPr>
              <w:rPr>
                <w:lang w:val="uk-UA"/>
              </w:rPr>
            </w:pPr>
            <w:r w:rsidRPr="009C538E">
              <w:rPr>
                <w:lang w:val="uk-UA"/>
              </w:rPr>
              <w:t>Витрати</w:t>
            </w:r>
          </w:p>
        </w:tc>
      </w:tr>
      <w:tr w:rsidR="00CF7779" w:rsidRPr="009C538E" w:rsidTr="002A415F">
        <w:tc>
          <w:tcPr>
            <w:tcW w:w="2520" w:type="dxa"/>
          </w:tcPr>
          <w:p w:rsidR="00CF7779" w:rsidRPr="009C538E" w:rsidRDefault="00CF7779" w:rsidP="002A415F">
            <w:pPr>
              <w:rPr>
                <w:lang w:val="uk-UA"/>
              </w:rPr>
            </w:pPr>
            <w:r w:rsidRPr="009C538E">
              <w:rPr>
                <w:bCs/>
                <w:color w:val="000000"/>
                <w:lang w:val="uk-UA"/>
              </w:rPr>
              <w:t>Альтернатива 1.</w:t>
            </w:r>
            <w:r w:rsidRPr="009C538E">
              <w:rPr>
                <w:color w:val="000000"/>
                <w:lang w:val="uk-UA"/>
              </w:rPr>
              <w:t xml:space="preserve"> </w:t>
            </w:r>
          </w:p>
        </w:tc>
        <w:tc>
          <w:tcPr>
            <w:tcW w:w="4860" w:type="dxa"/>
          </w:tcPr>
          <w:p w:rsidR="00CF7779" w:rsidRPr="009C538E" w:rsidRDefault="00CF7779" w:rsidP="002A415F">
            <w:pPr>
              <w:rPr>
                <w:lang w:val="uk-UA"/>
              </w:rPr>
            </w:pPr>
            <w:r w:rsidRPr="009C538E">
              <w:rPr>
                <w:lang w:val="uk-UA"/>
              </w:rPr>
              <w:t>Відсутні</w:t>
            </w:r>
          </w:p>
        </w:tc>
        <w:tc>
          <w:tcPr>
            <w:tcW w:w="2340" w:type="dxa"/>
          </w:tcPr>
          <w:p w:rsidR="00CF7779" w:rsidRPr="009C538E" w:rsidRDefault="00CF7779" w:rsidP="002A415F">
            <w:pPr>
              <w:widowControl w:val="0"/>
              <w:rPr>
                <w:lang w:val="uk-UA"/>
              </w:rPr>
            </w:pPr>
            <w:r w:rsidRPr="009C538E">
              <w:rPr>
                <w:lang w:val="uk-UA"/>
              </w:rPr>
              <w:t>Відсутні</w:t>
            </w:r>
          </w:p>
        </w:tc>
      </w:tr>
      <w:tr w:rsidR="00CF7779" w:rsidRPr="009C538E" w:rsidTr="002A415F">
        <w:tc>
          <w:tcPr>
            <w:tcW w:w="2520" w:type="dxa"/>
          </w:tcPr>
          <w:p w:rsidR="00CF7779" w:rsidRPr="009C538E" w:rsidRDefault="00CF7779" w:rsidP="002A415F">
            <w:pPr>
              <w:rPr>
                <w:lang w:val="uk-UA"/>
              </w:rPr>
            </w:pPr>
            <w:r w:rsidRPr="009C538E">
              <w:rPr>
                <w:bCs/>
                <w:color w:val="000000"/>
                <w:lang w:val="uk-UA"/>
              </w:rPr>
              <w:t>Альтернатива 2.</w:t>
            </w:r>
            <w:r w:rsidRPr="009C538E">
              <w:rPr>
                <w:color w:val="000000"/>
                <w:lang w:val="uk-UA"/>
              </w:rPr>
              <w:t xml:space="preserve"> </w:t>
            </w:r>
          </w:p>
        </w:tc>
        <w:tc>
          <w:tcPr>
            <w:tcW w:w="4860" w:type="dxa"/>
          </w:tcPr>
          <w:p w:rsidR="00CF7779" w:rsidRPr="009C538E" w:rsidRDefault="00CF7779" w:rsidP="002A415F">
            <w:pPr>
              <w:rPr>
                <w:lang w:val="uk-UA"/>
              </w:rPr>
            </w:pPr>
            <w:r w:rsidRPr="009C538E">
              <w:rPr>
                <w:lang w:val="uk-UA"/>
              </w:rPr>
              <w:t>Дотримання вимог чинного законодавства України;</w:t>
            </w:r>
          </w:p>
          <w:p w:rsidR="00CF7779" w:rsidRPr="009C538E" w:rsidRDefault="00CF7779" w:rsidP="002A415F">
            <w:pPr>
              <w:rPr>
                <w:lang w:val="uk-UA"/>
              </w:rPr>
            </w:pPr>
            <w:r w:rsidRPr="009C538E">
              <w:rPr>
                <w:lang w:val="uk-UA"/>
              </w:rPr>
              <w:t xml:space="preserve">залучення коштів замовників (інвесторів) </w:t>
            </w:r>
            <w:r w:rsidRPr="009C538E">
              <w:rPr>
                <w:lang w:val="uk-UA"/>
              </w:rPr>
              <w:lastRenderedPageBreak/>
              <w:t>будівництва об’єктів (суб’єктів господарювання та громадян) для реалізації заходів, спрямованих на створення і розвиток інженерно-транспортної та соціальної інфраструктури населених пунктів;</w:t>
            </w:r>
          </w:p>
          <w:p w:rsidR="00CF7779" w:rsidRPr="009C538E" w:rsidRDefault="00CF7779" w:rsidP="002A415F">
            <w:pPr>
              <w:rPr>
                <w:lang w:val="uk-UA"/>
              </w:rPr>
            </w:pPr>
            <w:r w:rsidRPr="009C538E">
              <w:rPr>
                <w:lang w:val="uk-UA"/>
              </w:rPr>
              <w:t xml:space="preserve">збільшення надходжень коштів до </w:t>
            </w:r>
            <w:r w:rsidRPr="009C538E">
              <w:rPr>
                <w:bCs/>
                <w:iCs/>
                <w:lang w:val="uk-UA"/>
              </w:rPr>
              <w:t>цільового фонду</w:t>
            </w:r>
            <w:r w:rsidRPr="009C538E">
              <w:rPr>
                <w:lang w:val="uk-UA"/>
              </w:rPr>
              <w:t xml:space="preserve"> розвитку інженерно-транспортної та соціальної інфраструктури населених пунктів;</w:t>
            </w:r>
          </w:p>
          <w:p w:rsidR="00CF7779" w:rsidRPr="009C538E" w:rsidRDefault="00CF7779" w:rsidP="002A415F">
            <w:pPr>
              <w:rPr>
                <w:lang w:val="uk-UA"/>
              </w:rPr>
            </w:pPr>
            <w:r w:rsidRPr="009C538E">
              <w:rPr>
                <w:lang w:val="uk-UA"/>
              </w:rPr>
              <w:t>залучення інвестицій в економіку та поліпшення його соціально-економічного становища.</w:t>
            </w:r>
          </w:p>
        </w:tc>
        <w:tc>
          <w:tcPr>
            <w:tcW w:w="2340" w:type="dxa"/>
          </w:tcPr>
          <w:p w:rsidR="00CF7779" w:rsidRPr="009C538E" w:rsidRDefault="00CF7779" w:rsidP="002A415F">
            <w:pPr>
              <w:rPr>
                <w:lang w:val="uk-UA"/>
              </w:rPr>
            </w:pPr>
            <w:r w:rsidRPr="009C538E">
              <w:rPr>
                <w:lang w:val="uk-UA"/>
              </w:rPr>
              <w:lastRenderedPageBreak/>
              <w:t xml:space="preserve">Відсутні, оскільки реалізація акта не потребує </w:t>
            </w:r>
            <w:r w:rsidRPr="009C538E">
              <w:rPr>
                <w:lang w:val="uk-UA"/>
              </w:rPr>
              <w:lastRenderedPageBreak/>
              <w:t>додаткових матеріальних та інших витрат</w:t>
            </w:r>
          </w:p>
        </w:tc>
      </w:tr>
    </w:tbl>
    <w:p w:rsidR="00CF7779" w:rsidRPr="009C538E" w:rsidRDefault="00CF7779" w:rsidP="00CF7779">
      <w:pPr>
        <w:widowControl w:val="0"/>
        <w:jc w:val="both"/>
        <w:rPr>
          <w:lang w:val="uk-UA"/>
        </w:rPr>
      </w:pPr>
    </w:p>
    <w:p w:rsidR="00CF7779" w:rsidRPr="009C538E" w:rsidRDefault="00CF7779" w:rsidP="00CF7779">
      <w:pPr>
        <w:widowControl w:val="0"/>
        <w:jc w:val="both"/>
        <w:rPr>
          <w:lang w:val="uk-UA"/>
        </w:rPr>
      </w:pPr>
      <w:r w:rsidRPr="009C538E">
        <w:rPr>
          <w:lang w:val="uk-UA"/>
        </w:rPr>
        <w:t xml:space="preserve">     Оцінка впливу на сферу інтересів громадян</w:t>
      </w:r>
    </w:p>
    <w:p w:rsidR="00CF7779" w:rsidRPr="009C538E" w:rsidRDefault="00CF7779" w:rsidP="00CF7779">
      <w:pPr>
        <w:widowControl w:val="0"/>
        <w:jc w:val="both"/>
        <w:rPr>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320"/>
        <w:gridCol w:w="2520"/>
      </w:tblGrid>
      <w:tr w:rsidR="00CF7779" w:rsidRPr="009C538E" w:rsidTr="002A415F">
        <w:tc>
          <w:tcPr>
            <w:tcW w:w="2880" w:type="dxa"/>
          </w:tcPr>
          <w:p w:rsidR="00CF7779" w:rsidRPr="009C538E" w:rsidRDefault="00CF7779" w:rsidP="002A415F">
            <w:pPr>
              <w:rPr>
                <w:lang w:val="uk-UA"/>
              </w:rPr>
            </w:pPr>
            <w:r w:rsidRPr="009C538E">
              <w:rPr>
                <w:lang w:val="uk-UA"/>
              </w:rPr>
              <w:t xml:space="preserve">Вид альтернативи </w:t>
            </w:r>
          </w:p>
        </w:tc>
        <w:tc>
          <w:tcPr>
            <w:tcW w:w="4320" w:type="dxa"/>
          </w:tcPr>
          <w:p w:rsidR="00CF7779" w:rsidRPr="009C538E" w:rsidRDefault="00CF7779" w:rsidP="002A415F">
            <w:pPr>
              <w:rPr>
                <w:lang w:val="uk-UA"/>
              </w:rPr>
            </w:pPr>
            <w:r w:rsidRPr="009C538E">
              <w:rPr>
                <w:lang w:val="uk-UA"/>
              </w:rPr>
              <w:t>Вигоди</w:t>
            </w:r>
          </w:p>
        </w:tc>
        <w:tc>
          <w:tcPr>
            <w:tcW w:w="2520" w:type="dxa"/>
          </w:tcPr>
          <w:p w:rsidR="00CF7779" w:rsidRPr="009C538E" w:rsidRDefault="00CF7779" w:rsidP="002A415F">
            <w:pPr>
              <w:rPr>
                <w:lang w:val="uk-UA"/>
              </w:rPr>
            </w:pPr>
            <w:r w:rsidRPr="009C538E">
              <w:rPr>
                <w:lang w:val="uk-UA"/>
              </w:rPr>
              <w:t>Витрати</w:t>
            </w:r>
          </w:p>
        </w:tc>
      </w:tr>
      <w:tr w:rsidR="00CF7779" w:rsidRPr="009C538E" w:rsidTr="002A415F">
        <w:tc>
          <w:tcPr>
            <w:tcW w:w="2880" w:type="dxa"/>
          </w:tcPr>
          <w:p w:rsidR="00CF7779" w:rsidRPr="009C538E" w:rsidRDefault="00CF7779" w:rsidP="002A415F">
            <w:pPr>
              <w:rPr>
                <w:color w:val="000000"/>
                <w:lang w:val="uk-UA"/>
              </w:rPr>
            </w:pPr>
            <w:r w:rsidRPr="009C538E">
              <w:rPr>
                <w:bCs/>
                <w:color w:val="000000"/>
                <w:lang w:val="uk-UA"/>
              </w:rPr>
              <w:t>Альтернатива 1.</w:t>
            </w:r>
            <w:r w:rsidRPr="009C538E">
              <w:rPr>
                <w:color w:val="000000"/>
                <w:lang w:val="uk-UA"/>
              </w:rPr>
              <w:t xml:space="preserve"> </w:t>
            </w:r>
          </w:p>
          <w:p w:rsidR="00CF7779" w:rsidRPr="009C538E" w:rsidRDefault="00CF7779" w:rsidP="002A415F">
            <w:pPr>
              <w:rPr>
                <w:lang w:val="uk-UA"/>
              </w:rPr>
            </w:pPr>
          </w:p>
        </w:tc>
        <w:tc>
          <w:tcPr>
            <w:tcW w:w="4320" w:type="dxa"/>
          </w:tcPr>
          <w:p w:rsidR="00CF7779" w:rsidRPr="009C538E" w:rsidRDefault="00CF7779" w:rsidP="002A415F">
            <w:pPr>
              <w:rPr>
                <w:lang w:val="uk-UA"/>
              </w:rPr>
            </w:pPr>
            <w:r w:rsidRPr="009C538E">
              <w:rPr>
                <w:lang w:val="uk-UA"/>
              </w:rPr>
              <w:t>Відсутні</w:t>
            </w:r>
          </w:p>
        </w:tc>
        <w:tc>
          <w:tcPr>
            <w:tcW w:w="2520" w:type="dxa"/>
          </w:tcPr>
          <w:p w:rsidR="00CF7779" w:rsidRPr="009C538E" w:rsidRDefault="00CF7779" w:rsidP="002A415F">
            <w:pPr>
              <w:rPr>
                <w:lang w:val="uk-UA"/>
              </w:rPr>
            </w:pPr>
            <w:r w:rsidRPr="009C538E">
              <w:rPr>
                <w:lang w:val="uk-UA"/>
              </w:rPr>
              <w:t>відсутні</w:t>
            </w:r>
          </w:p>
        </w:tc>
      </w:tr>
      <w:tr w:rsidR="00CF7779" w:rsidRPr="009C538E" w:rsidTr="002A415F">
        <w:tc>
          <w:tcPr>
            <w:tcW w:w="2880" w:type="dxa"/>
          </w:tcPr>
          <w:p w:rsidR="00CF7779" w:rsidRPr="009C538E" w:rsidRDefault="00CF7779" w:rsidP="002A415F">
            <w:pPr>
              <w:rPr>
                <w:lang w:val="uk-UA"/>
              </w:rPr>
            </w:pPr>
            <w:r w:rsidRPr="009C538E">
              <w:rPr>
                <w:bCs/>
                <w:color w:val="000000"/>
                <w:lang w:val="uk-UA"/>
              </w:rPr>
              <w:t>Альтернатива 2.</w:t>
            </w:r>
            <w:r w:rsidRPr="009C538E">
              <w:rPr>
                <w:color w:val="000000"/>
                <w:lang w:val="uk-UA"/>
              </w:rPr>
              <w:t xml:space="preserve"> </w:t>
            </w:r>
          </w:p>
        </w:tc>
        <w:tc>
          <w:tcPr>
            <w:tcW w:w="4320" w:type="dxa"/>
          </w:tcPr>
          <w:p w:rsidR="00CF7779" w:rsidRPr="009C538E" w:rsidRDefault="00CF7779" w:rsidP="002A415F">
            <w:pPr>
              <w:rPr>
                <w:lang w:val="uk-UA"/>
              </w:rPr>
            </w:pPr>
            <w:r w:rsidRPr="009C538E">
              <w:rPr>
                <w:lang w:val="uk-UA"/>
              </w:rPr>
              <w:t xml:space="preserve">Удосконалення взаємовідносин з органами місцевого самоврядування щодо залучення коштів замовників (інвесторів) будівництва об’єктів на території </w:t>
            </w:r>
            <w:r>
              <w:rPr>
                <w:lang w:val="uk-UA"/>
              </w:rPr>
              <w:t>населених пунктів громади</w:t>
            </w:r>
            <w:r w:rsidRPr="009C538E">
              <w:rPr>
                <w:lang w:val="uk-UA"/>
              </w:rPr>
              <w:t xml:space="preserve"> у створенні і розвитку інфраструктури населених пунктів;</w:t>
            </w:r>
          </w:p>
          <w:p w:rsidR="00CF7779" w:rsidRPr="009C538E" w:rsidRDefault="00CF7779" w:rsidP="002A415F">
            <w:pPr>
              <w:rPr>
                <w:lang w:val="uk-UA"/>
              </w:rPr>
            </w:pPr>
            <w:r w:rsidRPr="009C538E">
              <w:rPr>
                <w:lang w:val="uk-UA"/>
              </w:rPr>
              <w:t>залучення коштів замовників (інвесторів) будівництва об’єктів (суб’єктів господарювання та громадян) для реалізації заходів, спрямованих на створення і розвиток інженерно-транспортної та соціальної інфраструктури;</w:t>
            </w:r>
            <w:r>
              <w:rPr>
                <w:lang w:val="uk-UA"/>
              </w:rPr>
              <w:t xml:space="preserve"> </w:t>
            </w:r>
            <w:r w:rsidRPr="009C538E">
              <w:rPr>
                <w:lang w:val="uk-UA"/>
              </w:rPr>
              <w:t>покращення інженерно-транспортної та соціальної інфраструктури.</w:t>
            </w:r>
          </w:p>
        </w:tc>
        <w:tc>
          <w:tcPr>
            <w:tcW w:w="2520" w:type="dxa"/>
          </w:tcPr>
          <w:p w:rsidR="00CF7779" w:rsidRPr="009C538E" w:rsidRDefault="00CF7779" w:rsidP="002A415F">
            <w:pPr>
              <w:rPr>
                <w:lang w:val="uk-UA"/>
              </w:rPr>
            </w:pPr>
            <w:r w:rsidRPr="009C538E">
              <w:rPr>
                <w:lang w:val="uk-UA"/>
              </w:rPr>
              <w:t xml:space="preserve">Сплата пайового внеску в разі здійснення будівництва об’єктів у випадках, передбачених проектом акта </w:t>
            </w:r>
          </w:p>
        </w:tc>
      </w:tr>
    </w:tbl>
    <w:p w:rsidR="00CF7779" w:rsidRPr="009C538E" w:rsidRDefault="00CF7779" w:rsidP="00CF7779">
      <w:pPr>
        <w:pStyle w:val="a5"/>
        <w:ind w:left="0"/>
        <w:jc w:val="both"/>
        <w:rPr>
          <w:color w:val="000000" w:themeColor="text1"/>
          <w:lang w:val="uk-UA"/>
        </w:rPr>
      </w:pPr>
    </w:p>
    <w:p w:rsidR="00CF7779" w:rsidRPr="009C538E" w:rsidRDefault="00CF7779" w:rsidP="00CF7779">
      <w:pPr>
        <w:widowControl w:val="0"/>
        <w:rPr>
          <w:lang w:val="uk-UA"/>
        </w:rPr>
      </w:pPr>
    </w:p>
    <w:p w:rsidR="00CF7779" w:rsidRPr="009C538E" w:rsidRDefault="00CF7779" w:rsidP="00CF7779">
      <w:pPr>
        <w:widowControl w:val="0"/>
        <w:rPr>
          <w:lang w:val="uk-UA"/>
        </w:rPr>
      </w:pPr>
    </w:p>
    <w:p w:rsidR="00CF7779" w:rsidRPr="009C538E" w:rsidRDefault="00CF7779" w:rsidP="00CF7779">
      <w:pPr>
        <w:widowControl w:val="0"/>
        <w:rPr>
          <w:lang w:val="uk-UA"/>
        </w:rPr>
      </w:pPr>
    </w:p>
    <w:p w:rsidR="00CF7779" w:rsidRPr="009C538E" w:rsidRDefault="00CF7779" w:rsidP="00CF7779">
      <w:pPr>
        <w:widowControl w:val="0"/>
        <w:rPr>
          <w:lang w:val="uk-UA"/>
        </w:rPr>
      </w:pPr>
      <w:r w:rsidRPr="009C538E">
        <w:rPr>
          <w:lang w:val="uk-UA"/>
        </w:rPr>
        <w:t>Оцінка впливу на сферу інтересів суб’єктів господарювання</w:t>
      </w:r>
    </w:p>
    <w:p w:rsidR="00CF7779" w:rsidRPr="009C538E" w:rsidRDefault="00CF7779" w:rsidP="00CF7779">
      <w:pPr>
        <w:widowControl w:val="0"/>
        <w:rPr>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1563"/>
        <w:gridCol w:w="1563"/>
        <w:gridCol w:w="1563"/>
        <w:gridCol w:w="1563"/>
        <w:gridCol w:w="1136"/>
      </w:tblGrid>
      <w:tr w:rsidR="00CF7779" w:rsidRPr="009C538E" w:rsidTr="002A415F">
        <w:tc>
          <w:tcPr>
            <w:tcW w:w="2332" w:type="dxa"/>
          </w:tcPr>
          <w:p w:rsidR="00CF7779" w:rsidRPr="009C538E" w:rsidRDefault="00CF7779" w:rsidP="002A415F">
            <w:pPr>
              <w:widowControl w:val="0"/>
              <w:jc w:val="center"/>
              <w:rPr>
                <w:snapToGrid w:val="0"/>
                <w:lang w:val="uk-UA"/>
              </w:rPr>
            </w:pPr>
            <w:r w:rsidRPr="009C538E">
              <w:rPr>
                <w:snapToGrid w:val="0"/>
                <w:lang w:val="uk-UA"/>
              </w:rPr>
              <w:t>Показник</w:t>
            </w:r>
          </w:p>
        </w:tc>
        <w:tc>
          <w:tcPr>
            <w:tcW w:w="1563" w:type="dxa"/>
          </w:tcPr>
          <w:p w:rsidR="00CF7779" w:rsidRPr="009C538E" w:rsidRDefault="00CF7779" w:rsidP="002A415F">
            <w:pPr>
              <w:widowControl w:val="0"/>
              <w:jc w:val="center"/>
              <w:rPr>
                <w:snapToGrid w:val="0"/>
                <w:lang w:val="uk-UA"/>
              </w:rPr>
            </w:pPr>
            <w:r w:rsidRPr="009C538E">
              <w:rPr>
                <w:snapToGrid w:val="0"/>
                <w:lang w:val="uk-UA"/>
              </w:rPr>
              <w:t>Великі</w:t>
            </w:r>
          </w:p>
        </w:tc>
        <w:tc>
          <w:tcPr>
            <w:tcW w:w="1563" w:type="dxa"/>
          </w:tcPr>
          <w:p w:rsidR="00CF7779" w:rsidRPr="009C538E" w:rsidRDefault="00CF7779" w:rsidP="002A415F">
            <w:pPr>
              <w:widowControl w:val="0"/>
              <w:jc w:val="center"/>
              <w:rPr>
                <w:snapToGrid w:val="0"/>
                <w:lang w:val="uk-UA"/>
              </w:rPr>
            </w:pPr>
            <w:r w:rsidRPr="009C538E">
              <w:rPr>
                <w:snapToGrid w:val="0"/>
                <w:lang w:val="uk-UA"/>
              </w:rPr>
              <w:t>Середні</w:t>
            </w:r>
          </w:p>
        </w:tc>
        <w:tc>
          <w:tcPr>
            <w:tcW w:w="1563" w:type="dxa"/>
          </w:tcPr>
          <w:p w:rsidR="00CF7779" w:rsidRPr="009C538E" w:rsidRDefault="00CF7779" w:rsidP="002A415F">
            <w:pPr>
              <w:widowControl w:val="0"/>
              <w:jc w:val="center"/>
              <w:rPr>
                <w:snapToGrid w:val="0"/>
                <w:lang w:val="uk-UA"/>
              </w:rPr>
            </w:pPr>
            <w:r w:rsidRPr="009C538E">
              <w:rPr>
                <w:snapToGrid w:val="0"/>
                <w:lang w:val="uk-UA"/>
              </w:rPr>
              <w:t>Малі</w:t>
            </w:r>
          </w:p>
        </w:tc>
        <w:tc>
          <w:tcPr>
            <w:tcW w:w="1563" w:type="dxa"/>
          </w:tcPr>
          <w:p w:rsidR="00CF7779" w:rsidRPr="009C538E" w:rsidRDefault="00CF7779" w:rsidP="002A415F">
            <w:pPr>
              <w:widowControl w:val="0"/>
              <w:jc w:val="center"/>
              <w:rPr>
                <w:snapToGrid w:val="0"/>
                <w:lang w:val="uk-UA"/>
              </w:rPr>
            </w:pPr>
            <w:proofErr w:type="spellStart"/>
            <w:r w:rsidRPr="009C538E">
              <w:rPr>
                <w:snapToGrid w:val="0"/>
                <w:lang w:val="uk-UA"/>
              </w:rPr>
              <w:t>Мікро</w:t>
            </w:r>
            <w:proofErr w:type="spellEnd"/>
          </w:p>
        </w:tc>
        <w:tc>
          <w:tcPr>
            <w:tcW w:w="1136" w:type="dxa"/>
          </w:tcPr>
          <w:p w:rsidR="00CF7779" w:rsidRPr="009C538E" w:rsidRDefault="00CF7779" w:rsidP="002A415F">
            <w:pPr>
              <w:widowControl w:val="0"/>
              <w:jc w:val="center"/>
              <w:rPr>
                <w:snapToGrid w:val="0"/>
                <w:lang w:val="uk-UA"/>
              </w:rPr>
            </w:pPr>
            <w:r w:rsidRPr="009C538E">
              <w:rPr>
                <w:snapToGrid w:val="0"/>
                <w:lang w:val="uk-UA"/>
              </w:rPr>
              <w:t>Разом</w:t>
            </w:r>
          </w:p>
        </w:tc>
      </w:tr>
      <w:tr w:rsidR="00CF7779" w:rsidRPr="009C538E" w:rsidTr="002A415F">
        <w:tc>
          <w:tcPr>
            <w:tcW w:w="2332" w:type="dxa"/>
          </w:tcPr>
          <w:p w:rsidR="00CF7779" w:rsidRPr="009C538E" w:rsidRDefault="00CF7779" w:rsidP="002A415F">
            <w:pPr>
              <w:widowControl w:val="0"/>
              <w:rPr>
                <w:snapToGrid w:val="0"/>
                <w:lang w:val="uk-UA"/>
              </w:rPr>
            </w:pPr>
            <w:r w:rsidRPr="009C538E">
              <w:rPr>
                <w:snapToGrid w:val="0"/>
                <w:lang w:val="uk-UA"/>
              </w:rPr>
              <w:t xml:space="preserve">Кількість </w:t>
            </w:r>
            <w:r w:rsidRPr="009C538E">
              <w:rPr>
                <w:lang w:val="uk-UA"/>
              </w:rPr>
              <w:t>суб’єктів господарювання, що підпадають під дію регулювання, одиниць</w:t>
            </w:r>
          </w:p>
        </w:tc>
        <w:tc>
          <w:tcPr>
            <w:tcW w:w="1563" w:type="dxa"/>
          </w:tcPr>
          <w:p w:rsidR="00CF7779" w:rsidRPr="009C538E" w:rsidRDefault="00CF7779" w:rsidP="002A415F">
            <w:pPr>
              <w:widowControl w:val="0"/>
              <w:jc w:val="center"/>
              <w:rPr>
                <w:snapToGrid w:val="0"/>
                <w:lang w:val="uk-UA"/>
              </w:rPr>
            </w:pPr>
            <w:r>
              <w:rPr>
                <w:rStyle w:val="WW8Num1z6"/>
                <w:color w:val="000000"/>
                <w:lang w:val="uk-UA"/>
              </w:rPr>
              <w:t>-</w:t>
            </w:r>
          </w:p>
        </w:tc>
        <w:tc>
          <w:tcPr>
            <w:tcW w:w="1563" w:type="dxa"/>
          </w:tcPr>
          <w:p w:rsidR="00CF7779" w:rsidRPr="009C538E" w:rsidRDefault="00CF7779" w:rsidP="002A415F">
            <w:pPr>
              <w:widowControl w:val="0"/>
              <w:jc w:val="center"/>
              <w:rPr>
                <w:snapToGrid w:val="0"/>
                <w:lang w:val="uk-UA"/>
              </w:rPr>
            </w:pPr>
            <w:r>
              <w:rPr>
                <w:rStyle w:val="WW8Num1z6"/>
                <w:color w:val="000000"/>
                <w:lang w:val="uk-UA"/>
              </w:rPr>
              <w:t>-</w:t>
            </w:r>
          </w:p>
        </w:tc>
        <w:tc>
          <w:tcPr>
            <w:tcW w:w="1563" w:type="dxa"/>
          </w:tcPr>
          <w:p w:rsidR="00CF7779" w:rsidRPr="009C538E" w:rsidRDefault="00CF7779" w:rsidP="002A415F">
            <w:pPr>
              <w:widowControl w:val="0"/>
              <w:jc w:val="center"/>
              <w:rPr>
                <w:snapToGrid w:val="0"/>
                <w:lang w:val="uk-UA"/>
              </w:rPr>
            </w:pPr>
            <w:r>
              <w:rPr>
                <w:rStyle w:val="WW8Num1z6"/>
                <w:color w:val="000000"/>
                <w:lang w:val="uk-UA"/>
              </w:rPr>
              <w:t>2</w:t>
            </w:r>
          </w:p>
        </w:tc>
        <w:tc>
          <w:tcPr>
            <w:tcW w:w="1563" w:type="dxa"/>
          </w:tcPr>
          <w:p w:rsidR="00CF7779" w:rsidRPr="009C538E" w:rsidRDefault="00CF7779" w:rsidP="002A415F">
            <w:pPr>
              <w:widowControl w:val="0"/>
              <w:jc w:val="center"/>
              <w:rPr>
                <w:snapToGrid w:val="0"/>
                <w:lang w:val="uk-UA"/>
              </w:rPr>
            </w:pPr>
            <w:r>
              <w:rPr>
                <w:rStyle w:val="WW8Num1z6"/>
                <w:color w:val="000000"/>
                <w:lang w:val="uk-UA"/>
              </w:rPr>
              <w:t>2</w:t>
            </w:r>
          </w:p>
        </w:tc>
        <w:tc>
          <w:tcPr>
            <w:tcW w:w="1136" w:type="dxa"/>
          </w:tcPr>
          <w:p w:rsidR="00CF7779" w:rsidRPr="009C538E" w:rsidRDefault="00CF7779" w:rsidP="002A415F">
            <w:pPr>
              <w:widowControl w:val="0"/>
              <w:jc w:val="center"/>
              <w:rPr>
                <w:snapToGrid w:val="0"/>
                <w:lang w:val="uk-UA"/>
              </w:rPr>
            </w:pPr>
            <w:r>
              <w:rPr>
                <w:snapToGrid w:val="0"/>
                <w:lang w:val="uk-UA"/>
              </w:rPr>
              <w:t>4</w:t>
            </w:r>
          </w:p>
        </w:tc>
      </w:tr>
      <w:tr w:rsidR="00CF7779" w:rsidRPr="009C538E" w:rsidTr="002A415F">
        <w:tc>
          <w:tcPr>
            <w:tcW w:w="2332" w:type="dxa"/>
          </w:tcPr>
          <w:p w:rsidR="00CF7779" w:rsidRPr="009C538E" w:rsidRDefault="00CF7779" w:rsidP="002A415F">
            <w:pPr>
              <w:widowControl w:val="0"/>
              <w:rPr>
                <w:snapToGrid w:val="0"/>
                <w:lang w:val="uk-UA"/>
              </w:rPr>
            </w:pPr>
            <w:r w:rsidRPr="009C538E">
              <w:rPr>
                <w:snapToGrid w:val="0"/>
                <w:lang w:val="uk-UA"/>
              </w:rPr>
              <w:t>Питома вага групи у загальній кількості, відсотків</w:t>
            </w:r>
          </w:p>
        </w:tc>
        <w:tc>
          <w:tcPr>
            <w:tcW w:w="1563" w:type="dxa"/>
          </w:tcPr>
          <w:p w:rsidR="00CF7779" w:rsidRPr="009C538E" w:rsidRDefault="00CF7779" w:rsidP="002A415F">
            <w:pPr>
              <w:widowControl w:val="0"/>
              <w:jc w:val="center"/>
              <w:rPr>
                <w:snapToGrid w:val="0"/>
                <w:lang w:val="uk-UA"/>
              </w:rPr>
            </w:pPr>
            <w:r>
              <w:rPr>
                <w:rStyle w:val="WW8Num1z6"/>
                <w:color w:val="000000"/>
                <w:lang w:val="uk-UA"/>
              </w:rPr>
              <w:t>-</w:t>
            </w:r>
          </w:p>
        </w:tc>
        <w:tc>
          <w:tcPr>
            <w:tcW w:w="1563" w:type="dxa"/>
          </w:tcPr>
          <w:p w:rsidR="00CF7779" w:rsidRPr="009C538E" w:rsidRDefault="00CF7779" w:rsidP="002A415F">
            <w:pPr>
              <w:widowControl w:val="0"/>
              <w:jc w:val="center"/>
              <w:rPr>
                <w:snapToGrid w:val="0"/>
                <w:lang w:val="uk-UA"/>
              </w:rPr>
            </w:pPr>
            <w:r>
              <w:rPr>
                <w:rStyle w:val="WW8Num1z6"/>
                <w:color w:val="000000"/>
                <w:lang w:val="uk-UA"/>
              </w:rPr>
              <w:t>-</w:t>
            </w:r>
          </w:p>
        </w:tc>
        <w:tc>
          <w:tcPr>
            <w:tcW w:w="1563" w:type="dxa"/>
          </w:tcPr>
          <w:p w:rsidR="00CF7779" w:rsidRPr="009C538E" w:rsidRDefault="00CF7779" w:rsidP="002A415F">
            <w:pPr>
              <w:widowControl w:val="0"/>
              <w:jc w:val="center"/>
              <w:rPr>
                <w:snapToGrid w:val="0"/>
                <w:lang w:val="uk-UA"/>
              </w:rPr>
            </w:pPr>
            <w:r>
              <w:rPr>
                <w:rStyle w:val="WW8Num1z6"/>
                <w:color w:val="000000"/>
                <w:lang w:val="uk-UA"/>
              </w:rPr>
              <w:t>91,3</w:t>
            </w:r>
          </w:p>
        </w:tc>
        <w:tc>
          <w:tcPr>
            <w:tcW w:w="1563" w:type="dxa"/>
          </w:tcPr>
          <w:p w:rsidR="00CF7779" w:rsidRPr="009C538E" w:rsidRDefault="00CF7779" w:rsidP="002A415F">
            <w:pPr>
              <w:widowControl w:val="0"/>
              <w:rPr>
                <w:snapToGrid w:val="0"/>
                <w:lang w:val="uk-UA"/>
              </w:rPr>
            </w:pPr>
            <w:r>
              <w:rPr>
                <w:rStyle w:val="WW8Num1z6"/>
                <w:color w:val="000000"/>
                <w:lang w:val="uk-UA"/>
              </w:rPr>
              <w:t>8,7</w:t>
            </w:r>
          </w:p>
        </w:tc>
        <w:tc>
          <w:tcPr>
            <w:tcW w:w="1136" w:type="dxa"/>
          </w:tcPr>
          <w:p w:rsidR="00CF7779" w:rsidRPr="009C538E" w:rsidRDefault="00CF7779" w:rsidP="002A415F">
            <w:pPr>
              <w:widowControl w:val="0"/>
              <w:jc w:val="center"/>
              <w:rPr>
                <w:snapToGrid w:val="0"/>
                <w:lang w:val="uk-UA"/>
              </w:rPr>
            </w:pPr>
            <w:r>
              <w:rPr>
                <w:snapToGrid w:val="0"/>
                <w:lang w:val="uk-UA"/>
              </w:rPr>
              <w:t>100%</w:t>
            </w:r>
          </w:p>
        </w:tc>
      </w:tr>
    </w:tbl>
    <w:p w:rsidR="00CF7779" w:rsidRPr="009C538E" w:rsidRDefault="00CF7779" w:rsidP="00CF7779">
      <w:pPr>
        <w:widowControl w:val="0"/>
        <w:rPr>
          <w:snapToGrid w:val="0"/>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320"/>
        <w:gridCol w:w="2520"/>
      </w:tblGrid>
      <w:tr w:rsidR="00CF7779" w:rsidRPr="009C538E" w:rsidTr="002A415F">
        <w:tc>
          <w:tcPr>
            <w:tcW w:w="2880" w:type="dxa"/>
          </w:tcPr>
          <w:p w:rsidR="00CF7779" w:rsidRPr="009C538E" w:rsidRDefault="00CF7779" w:rsidP="002A415F">
            <w:pPr>
              <w:rPr>
                <w:lang w:val="uk-UA"/>
              </w:rPr>
            </w:pPr>
            <w:r w:rsidRPr="009C538E">
              <w:rPr>
                <w:lang w:val="uk-UA"/>
              </w:rPr>
              <w:lastRenderedPageBreak/>
              <w:t xml:space="preserve">Вид альтернативи </w:t>
            </w:r>
          </w:p>
        </w:tc>
        <w:tc>
          <w:tcPr>
            <w:tcW w:w="4320" w:type="dxa"/>
          </w:tcPr>
          <w:p w:rsidR="00CF7779" w:rsidRPr="009C538E" w:rsidRDefault="00CF7779" w:rsidP="002A415F">
            <w:pPr>
              <w:rPr>
                <w:lang w:val="uk-UA"/>
              </w:rPr>
            </w:pPr>
            <w:r w:rsidRPr="009C538E">
              <w:rPr>
                <w:lang w:val="uk-UA"/>
              </w:rPr>
              <w:t>Вигоди</w:t>
            </w:r>
          </w:p>
        </w:tc>
        <w:tc>
          <w:tcPr>
            <w:tcW w:w="2520" w:type="dxa"/>
          </w:tcPr>
          <w:p w:rsidR="00CF7779" w:rsidRPr="009C538E" w:rsidRDefault="00CF7779" w:rsidP="002A415F">
            <w:pPr>
              <w:rPr>
                <w:lang w:val="uk-UA"/>
              </w:rPr>
            </w:pPr>
            <w:r w:rsidRPr="009C538E">
              <w:rPr>
                <w:lang w:val="uk-UA"/>
              </w:rPr>
              <w:t>Витрати</w:t>
            </w:r>
          </w:p>
        </w:tc>
      </w:tr>
      <w:tr w:rsidR="00CF7779" w:rsidRPr="009C538E" w:rsidTr="002A415F">
        <w:tc>
          <w:tcPr>
            <w:tcW w:w="2880" w:type="dxa"/>
          </w:tcPr>
          <w:p w:rsidR="00CF7779" w:rsidRPr="009C538E" w:rsidRDefault="00CF7779" w:rsidP="002A415F">
            <w:pPr>
              <w:rPr>
                <w:color w:val="000000"/>
                <w:lang w:val="uk-UA"/>
              </w:rPr>
            </w:pPr>
            <w:r w:rsidRPr="009C538E">
              <w:rPr>
                <w:bCs/>
                <w:color w:val="000000"/>
                <w:lang w:val="uk-UA"/>
              </w:rPr>
              <w:t>Альтернатива 1.</w:t>
            </w:r>
            <w:r w:rsidRPr="009C538E">
              <w:rPr>
                <w:color w:val="000000"/>
                <w:lang w:val="uk-UA"/>
              </w:rPr>
              <w:t xml:space="preserve"> </w:t>
            </w:r>
          </w:p>
          <w:p w:rsidR="00CF7779" w:rsidRPr="009C538E" w:rsidRDefault="00CF7779" w:rsidP="002A415F">
            <w:pPr>
              <w:rPr>
                <w:lang w:val="uk-UA"/>
              </w:rPr>
            </w:pPr>
          </w:p>
        </w:tc>
        <w:tc>
          <w:tcPr>
            <w:tcW w:w="4320" w:type="dxa"/>
          </w:tcPr>
          <w:p w:rsidR="00CF7779" w:rsidRPr="009C538E" w:rsidRDefault="00CF7779" w:rsidP="002A415F">
            <w:pPr>
              <w:rPr>
                <w:lang w:val="uk-UA"/>
              </w:rPr>
            </w:pPr>
            <w:r w:rsidRPr="009C538E">
              <w:rPr>
                <w:lang w:val="uk-UA"/>
              </w:rPr>
              <w:t>Відсутні</w:t>
            </w:r>
          </w:p>
        </w:tc>
        <w:tc>
          <w:tcPr>
            <w:tcW w:w="2520" w:type="dxa"/>
          </w:tcPr>
          <w:p w:rsidR="00CF7779" w:rsidRPr="009C538E" w:rsidRDefault="00CF7779" w:rsidP="002A415F">
            <w:pPr>
              <w:rPr>
                <w:lang w:val="uk-UA"/>
              </w:rPr>
            </w:pPr>
            <w:r w:rsidRPr="009C538E">
              <w:rPr>
                <w:lang w:val="uk-UA"/>
              </w:rPr>
              <w:t>відсутні</w:t>
            </w:r>
          </w:p>
        </w:tc>
      </w:tr>
      <w:tr w:rsidR="00CF7779" w:rsidRPr="009C538E" w:rsidTr="002A415F">
        <w:tc>
          <w:tcPr>
            <w:tcW w:w="2880" w:type="dxa"/>
          </w:tcPr>
          <w:p w:rsidR="00CF7779" w:rsidRPr="009C538E" w:rsidRDefault="00CF7779" w:rsidP="002A415F">
            <w:pPr>
              <w:rPr>
                <w:lang w:val="uk-UA"/>
              </w:rPr>
            </w:pPr>
            <w:r w:rsidRPr="009C538E">
              <w:rPr>
                <w:bCs/>
                <w:color w:val="000000"/>
                <w:lang w:val="uk-UA"/>
              </w:rPr>
              <w:t>Альтернатива 2.</w:t>
            </w:r>
            <w:r w:rsidRPr="009C538E">
              <w:rPr>
                <w:color w:val="000000"/>
                <w:lang w:val="uk-UA"/>
              </w:rPr>
              <w:t xml:space="preserve"> </w:t>
            </w:r>
          </w:p>
        </w:tc>
        <w:tc>
          <w:tcPr>
            <w:tcW w:w="4320" w:type="dxa"/>
          </w:tcPr>
          <w:p w:rsidR="00CF7779" w:rsidRPr="009C538E" w:rsidRDefault="00CF7779" w:rsidP="002A415F">
            <w:pPr>
              <w:rPr>
                <w:lang w:val="uk-UA"/>
              </w:rPr>
            </w:pPr>
            <w:r w:rsidRPr="009C538E">
              <w:rPr>
                <w:lang w:val="uk-UA"/>
              </w:rPr>
              <w:t>Удосконалення взаємовідносин з органами місцевого самоврядування щодо залучення коштів замовників (інвесторів) будівництва об’єктів на території міста у створенні і розвитку інфраструктури населених пунктів;</w:t>
            </w:r>
          </w:p>
          <w:p w:rsidR="00CF7779" w:rsidRPr="009C538E" w:rsidRDefault="00CF7779" w:rsidP="002A415F">
            <w:pPr>
              <w:rPr>
                <w:lang w:val="uk-UA"/>
              </w:rPr>
            </w:pPr>
            <w:r w:rsidRPr="009C538E">
              <w:rPr>
                <w:lang w:val="uk-UA"/>
              </w:rPr>
              <w:t>створення сприятливих умов для здійснення містобудівної діяльності;</w:t>
            </w:r>
          </w:p>
          <w:p w:rsidR="00CF7779" w:rsidRPr="009C538E" w:rsidRDefault="00CF7779" w:rsidP="002A415F">
            <w:pPr>
              <w:rPr>
                <w:lang w:val="uk-UA"/>
              </w:rPr>
            </w:pPr>
            <w:r w:rsidRPr="009C538E">
              <w:rPr>
                <w:lang w:val="uk-UA"/>
              </w:rPr>
              <w:t>розвиток підприємницької діяльності.</w:t>
            </w:r>
          </w:p>
        </w:tc>
        <w:tc>
          <w:tcPr>
            <w:tcW w:w="2520" w:type="dxa"/>
          </w:tcPr>
          <w:p w:rsidR="00CF7779" w:rsidRPr="009C538E" w:rsidRDefault="00CF7779" w:rsidP="002A415F">
            <w:pPr>
              <w:rPr>
                <w:lang w:val="uk-UA"/>
              </w:rPr>
            </w:pPr>
            <w:r w:rsidRPr="009C538E">
              <w:rPr>
                <w:lang w:val="uk-UA"/>
              </w:rPr>
              <w:t>Сплата пайового внеску в разі здійснення будівництва об’єктів у випадках, передбачених проектом акта</w:t>
            </w:r>
          </w:p>
        </w:tc>
      </w:tr>
    </w:tbl>
    <w:p w:rsidR="00CF7779" w:rsidRPr="009C538E" w:rsidRDefault="00CF7779" w:rsidP="00CF7779">
      <w:pPr>
        <w:jc w:val="both"/>
        <w:rPr>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300"/>
      </w:tblGrid>
      <w:tr w:rsidR="00CF7779" w:rsidRPr="009C538E" w:rsidTr="002A415F">
        <w:tc>
          <w:tcPr>
            <w:tcW w:w="3420" w:type="dxa"/>
          </w:tcPr>
          <w:p w:rsidR="00CF7779" w:rsidRPr="009C538E" w:rsidRDefault="00CF7779" w:rsidP="002A415F">
            <w:pPr>
              <w:jc w:val="center"/>
              <w:rPr>
                <w:lang w:val="uk-UA"/>
              </w:rPr>
            </w:pPr>
            <w:r w:rsidRPr="009C538E">
              <w:rPr>
                <w:lang w:val="uk-UA"/>
              </w:rPr>
              <w:t>Сумарні витрати за альтернативами</w:t>
            </w:r>
          </w:p>
        </w:tc>
        <w:tc>
          <w:tcPr>
            <w:tcW w:w="6300" w:type="dxa"/>
          </w:tcPr>
          <w:p w:rsidR="00CF7779" w:rsidRPr="009C538E" w:rsidRDefault="00CF7779" w:rsidP="002A415F">
            <w:pPr>
              <w:jc w:val="center"/>
              <w:rPr>
                <w:lang w:val="uk-UA"/>
              </w:rPr>
            </w:pPr>
            <w:r w:rsidRPr="009C538E">
              <w:rPr>
                <w:lang w:val="uk-UA"/>
              </w:rPr>
              <w:t>Сума витрат, гривень</w:t>
            </w:r>
          </w:p>
        </w:tc>
      </w:tr>
      <w:tr w:rsidR="00CF7779" w:rsidRPr="009C538E" w:rsidTr="002A415F">
        <w:tc>
          <w:tcPr>
            <w:tcW w:w="3420" w:type="dxa"/>
          </w:tcPr>
          <w:p w:rsidR="00CF7779" w:rsidRPr="009C538E" w:rsidRDefault="00CF7779" w:rsidP="002A415F">
            <w:pPr>
              <w:rPr>
                <w:color w:val="000000"/>
                <w:lang w:val="uk-UA"/>
              </w:rPr>
            </w:pPr>
            <w:r w:rsidRPr="009C538E">
              <w:rPr>
                <w:bCs/>
                <w:color w:val="000000"/>
                <w:lang w:val="uk-UA"/>
              </w:rPr>
              <w:t>Альтернатива 1.</w:t>
            </w:r>
            <w:r w:rsidRPr="009C538E">
              <w:rPr>
                <w:color w:val="000000"/>
                <w:lang w:val="uk-UA"/>
              </w:rPr>
              <w:t xml:space="preserve"> </w:t>
            </w:r>
          </w:p>
          <w:p w:rsidR="00CF7779" w:rsidRPr="009C538E" w:rsidRDefault="00CF7779" w:rsidP="002A415F">
            <w:pPr>
              <w:rPr>
                <w:lang w:val="uk-UA"/>
              </w:rPr>
            </w:pPr>
          </w:p>
        </w:tc>
        <w:tc>
          <w:tcPr>
            <w:tcW w:w="6300" w:type="dxa"/>
          </w:tcPr>
          <w:p w:rsidR="00CF7779" w:rsidRPr="009C538E" w:rsidRDefault="00CF7779" w:rsidP="002A415F">
            <w:pPr>
              <w:rPr>
                <w:lang w:val="uk-UA"/>
              </w:rPr>
            </w:pPr>
            <w:r w:rsidRPr="009C538E">
              <w:rPr>
                <w:lang w:val="uk-UA"/>
              </w:rPr>
              <w:t>відсутні</w:t>
            </w:r>
          </w:p>
        </w:tc>
      </w:tr>
      <w:tr w:rsidR="00CF7779" w:rsidRPr="00A96B76" w:rsidTr="002A415F">
        <w:tc>
          <w:tcPr>
            <w:tcW w:w="3420" w:type="dxa"/>
          </w:tcPr>
          <w:p w:rsidR="00CF7779" w:rsidRPr="009C538E" w:rsidRDefault="00CF7779" w:rsidP="002A415F">
            <w:pPr>
              <w:rPr>
                <w:lang w:val="uk-UA"/>
              </w:rPr>
            </w:pPr>
            <w:r w:rsidRPr="009C538E">
              <w:rPr>
                <w:bCs/>
                <w:color w:val="000000"/>
                <w:lang w:val="uk-UA"/>
              </w:rPr>
              <w:t>Альтернатива 2.</w:t>
            </w:r>
            <w:r w:rsidRPr="009C538E">
              <w:rPr>
                <w:color w:val="000000"/>
                <w:lang w:val="uk-UA"/>
              </w:rPr>
              <w:t xml:space="preserve"> </w:t>
            </w:r>
          </w:p>
        </w:tc>
        <w:tc>
          <w:tcPr>
            <w:tcW w:w="6300" w:type="dxa"/>
          </w:tcPr>
          <w:p w:rsidR="00CF7779" w:rsidRPr="00D84E19" w:rsidRDefault="00CF7779" w:rsidP="002A415F">
            <w:pPr>
              <w:rPr>
                <w:b/>
                <w:lang w:val="uk-UA"/>
              </w:rPr>
            </w:pPr>
            <w:r w:rsidRPr="00D84E19">
              <w:rPr>
                <w:b/>
                <w:lang w:val="uk-UA"/>
              </w:rPr>
              <w:t>Сплата пайового внеску в разі здійснення будівництва об’єктів у випадках, передбачених проектом акта, у розмірі, який не перевищує 10 відсотків загальної кошторисної вартості будівництва нежитлових будівель та споруд і 4 відсотків загальної кошторисної вартості будівництва житлових будинків.</w:t>
            </w:r>
          </w:p>
        </w:tc>
      </w:tr>
    </w:tbl>
    <w:p w:rsidR="00CF7779" w:rsidRPr="009C538E" w:rsidRDefault="00CF7779" w:rsidP="00CF7779">
      <w:pPr>
        <w:jc w:val="both"/>
        <w:rPr>
          <w:b/>
          <w:color w:val="FF0000"/>
          <w:lang w:val="uk-UA"/>
        </w:rPr>
      </w:pPr>
    </w:p>
    <w:p w:rsidR="00CF7779" w:rsidRPr="009C538E" w:rsidRDefault="00CF7779" w:rsidP="00CF7779">
      <w:pPr>
        <w:jc w:val="both"/>
        <w:rPr>
          <w:b/>
          <w:color w:val="000000"/>
          <w:lang w:val="uk-UA"/>
        </w:rPr>
      </w:pPr>
      <w:r w:rsidRPr="009C538E">
        <w:rPr>
          <w:b/>
          <w:color w:val="000000"/>
          <w:lang w:val="uk-UA"/>
        </w:rPr>
        <w:t>4. Вибір найбільш оптимального альтернативного способу досягнення цілей.</w:t>
      </w:r>
    </w:p>
    <w:p w:rsidR="00CF7779" w:rsidRPr="009C538E" w:rsidRDefault="00CF7779" w:rsidP="00CF7779">
      <w:pPr>
        <w:jc w:val="both"/>
        <w:rPr>
          <w:color w:val="000000"/>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700"/>
        <w:gridCol w:w="4500"/>
      </w:tblGrid>
      <w:tr w:rsidR="00CF7779" w:rsidRPr="009C538E" w:rsidTr="002A415F">
        <w:tc>
          <w:tcPr>
            <w:tcW w:w="2520" w:type="dxa"/>
          </w:tcPr>
          <w:p w:rsidR="00CF7779" w:rsidRPr="009C538E" w:rsidRDefault="00CF7779" w:rsidP="002A415F">
            <w:pPr>
              <w:jc w:val="center"/>
              <w:rPr>
                <w:lang w:val="uk-UA"/>
              </w:rPr>
            </w:pPr>
            <w:r w:rsidRPr="009C538E">
              <w:rPr>
                <w:lang w:val="uk-UA"/>
              </w:rPr>
              <w:t>Рейтинг результативності (досягнення цілей під час вирішення проблеми)</w:t>
            </w:r>
          </w:p>
        </w:tc>
        <w:tc>
          <w:tcPr>
            <w:tcW w:w="2700" w:type="dxa"/>
          </w:tcPr>
          <w:p w:rsidR="00CF7779" w:rsidRPr="009C538E" w:rsidRDefault="00CF7779" w:rsidP="002A415F">
            <w:pPr>
              <w:jc w:val="center"/>
              <w:rPr>
                <w:lang w:val="uk-UA"/>
              </w:rPr>
            </w:pPr>
            <w:r w:rsidRPr="009C538E">
              <w:rPr>
                <w:lang w:val="uk-UA"/>
              </w:rPr>
              <w:t>Бал результативності  (за чотирибальною системою оцінки)</w:t>
            </w:r>
          </w:p>
        </w:tc>
        <w:tc>
          <w:tcPr>
            <w:tcW w:w="4500" w:type="dxa"/>
          </w:tcPr>
          <w:p w:rsidR="00CF7779" w:rsidRPr="009C538E" w:rsidRDefault="00CF7779" w:rsidP="002A415F">
            <w:pPr>
              <w:jc w:val="center"/>
              <w:rPr>
                <w:lang w:val="uk-UA"/>
              </w:rPr>
            </w:pPr>
            <w:r w:rsidRPr="009C538E">
              <w:rPr>
                <w:lang w:val="uk-UA"/>
              </w:rPr>
              <w:t>Коментарі щодо присвоєння відповідного бала</w:t>
            </w:r>
          </w:p>
        </w:tc>
      </w:tr>
      <w:tr w:rsidR="00CF7779" w:rsidRPr="009C538E" w:rsidTr="002A415F">
        <w:tc>
          <w:tcPr>
            <w:tcW w:w="2520" w:type="dxa"/>
          </w:tcPr>
          <w:p w:rsidR="00CF7779" w:rsidRPr="009C538E" w:rsidRDefault="00CF7779" w:rsidP="002A415F">
            <w:pPr>
              <w:rPr>
                <w:color w:val="000000"/>
                <w:lang w:val="uk-UA"/>
              </w:rPr>
            </w:pPr>
            <w:r w:rsidRPr="009C538E">
              <w:rPr>
                <w:bCs/>
                <w:color w:val="000000"/>
                <w:lang w:val="uk-UA"/>
              </w:rPr>
              <w:t>Альтернатива 1.</w:t>
            </w:r>
            <w:r w:rsidRPr="009C538E">
              <w:rPr>
                <w:color w:val="000000"/>
                <w:lang w:val="uk-UA"/>
              </w:rPr>
              <w:t xml:space="preserve"> </w:t>
            </w:r>
          </w:p>
          <w:p w:rsidR="00CF7779" w:rsidRPr="009C538E" w:rsidRDefault="00CF7779" w:rsidP="002A415F">
            <w:pPr>
              <w:rPr>
                <w:lang w:val="uk-UA"/>
              </w:rPr>
            </w:pPr>
          </w:p>
        </w:tc>
        <w:tc>
          <w:tcPr>
            <w:tcW w:w="2700" w:type="dxa"/>
          </w:tcPr>
          <w:p w:rsidR="00CF7779" w:rsidRPr="009C538E" w:rsidRDefault="00CF7779" w:rsidP="002A415F">
            <w:pPr>
              <w:jc w:val="center"/>
              <w:rPr>
                <w:lang w:val="uk-UA"/>
              </w:rPr>
            </w:pPr>
            <w:r w:rsidRPr="009C538E">
              <w:rPr>
                <w:lang w:val="uk-UA"/>
              </w:rPr>
              <w:t>1</w:t>
            </w:r>
          </w:p>
        </w:tc>
        <w:tc>
          <w:tcPr>
            <w:tcW w:w="4500" w:type="dxa"/>
          </w:tcPr>
          <w:p w:rsidR="00CF7779" w:rsidRPr="009C538E" w:rsidRDefault="00CF7779" w:rsidP="002A415F">
            <w:pPr>
              <w:rPr>
                <w:lang w:val="uk-UA"/>
              </w:rPr>
            </w:pPr>
            <w:r w:rsidRPr="009C538E">
              <w:rPr>
                <w:lang w:val="uk-UA"/>
              </w:rPr>
              <w:t>Залишення ситуації без змін. Дана альтернатива є неприйнятною.</w:t>
            </w:r>
          </w:p>
          <w:p w:rsidR="00CF7779" w:rsidRPr="009C538E" w:rsidRDefault="00CF7779" w:rsidP="002A415F">
            <w:pPr>
              <w:rPr>
                <w:lang w:val="uk-UA"/>
              </w:rPr>
            </w:pPr>
          </w:p>
        </w:tc>
      </w:tr>
      <w:tr w:rsidR="00CF7779" w:rsidRPr="00A96B76" w:rsidTr="002A415F">
        <w:tc>
          <w:tcPr>
            <w:tcW w:w="2520" w:type="dxa"/>
          </w:tcPr>
          <w:p w:rsidR="00CF7779" w:rsidRPr="009C538E" w:rsidRDefault="00CF7779" w:rsidP="002A415F">
            <w:pPr>
              <w:rPr>
                <w:lang w:val="uk-UA"/>
              </w:rPr>
            </w:pPr>
            <w:r w:rsidRPr="009C538E">
              <w:rPr>
                <w:bCs/>
                <w:color w:val="000000"/>
                <w:lang w:val="uk-UA"/>
              </w:rPr>
              <w:t>Альтернатива 2.</w:t>
            </w:r>
            <w:r w:rsidRPr="009C538E">
              <w:rPr>
                <w:color w:val="000000"/>
                <w:lang w:val="uk-UA"/>
              </w:rPr>
              <w:t xml:space="preserve"> </w:t>
            </w:r>
          </w:p>
        </w:tc>
        <w:tc>
          <w:tcPr>
            <w:tcW w:w="2700" w:type="dxa"/>
          </w:tcPr>
          <w:p w:rsidR="00CF7779" w:rsidRPr="009C538E" w:rsidRDefault="00CF7779" w:rsidP="002A415F">
            <w:pPr>
              <w:jc w:val="center"/>
              <w:rPr>
                <w:lang w:val="uk-UA"/>
              </w:rPr>
            </w:pPr>
            <w:r w:rsidRPr="009C538E">
              <w:rPr>
                <w:lang w:val="uk-UA"/>
              </w:rPr>
              <w:t>4</w:t>
            </w:r>
          </w:p>
        </w:tc>
        <w:tc>
          <w:tcPr>
            <w:tcW w:w="4500" w:type="dxa"/>
          </w:tcPr>
          <w:p w:rsidR="00CF7779" w:rsidRPr="009C538E" w:rsidRDefault="00CF7779" w:rsidP="002A415F">
            <w:pPr>
              <w:rPr>
                <w:lang w:val="uk-UA"/>
              </w:rPr>
            </w:pPr>
            <w:r w:rsidRPr="009C538E">
              <w:rPr>
                <w:lang w:val="uk-UA"/>
              </w:rPr>
              <w:t xml:space="preserve">У разі прийняття проекту акта, задекларовані ним цілі можуть бути досягнуті повною мірою стосовно приведення порядку залучення, розрахунку розміру і використання коштів пайової участі у розвитку інфраструктури населених пунктів у відповідність до вимог чинного законодавства України; встановлення прозорого і чітко врегульованого порядку та умов залучення, розрахунку розміру і величини пайової участі (внеску) замовників (інвесторів) у створенні і розвитку інженерно-транспортної та соціальної інфраструктури населених пунктів, а також здійснення контролю за її сплатою; забезпечення збільшення </w:t>
            </w:r>
            <w:r w:rsidRPr="009C538E">
              <w:rPr>
                <w:lang w:val="uk-UA"/>
              </w:rPr>
              <w:lastRenderedPageBreak/>
              <w:t>надходжень коштів до сільського бюджету для фінансування розвитку інженерно-транспортної та соціальної інфраструктури населених пунктів.</w:t>
            </w:r>
          </w:p>
        </w:tc>
      </w:tr>
    </w:tbl>
    <w:p w:rsidR="00CF7779" w:rsidRPr="009C538E" w:rsidRDefault="00CF7779" w:rsidP="00CF7779">
      <w:pPr>
        <w:jc w:val="both"/>
        <w:rPr>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2186"/>
        <w:gridCol w:w="2435"/>
        <w:gridCol w:w="2625"/>
      </w:tblGrid>
      <w:tr w:rsidR="00CF7779" w:rsidRPr="009C538E" w:rsidTr="002A415F">
        <w:tc>
          <w:tcPr>
            <w:tcW w:w="2474" w:type="dxa"/>
          </w:tcPr>
          <w:p w:rsidR="00CF7779" w:rsidRPr="009C538E" w:rsidRDefault="00CF7779" w:rsidP="002A415F">
            <w:pPr>
              <w:jc w:val="both"/>
              <w:rPr>
                <w:lang w:val="uk-UA"/>
              </w:rPr>
            </w:pPr>
            <w:r w:rsidRPr="009C538E">
              <w:rPr>
                <w:lang w:val="uk-UA"/>
              </w:rPr>
              <w:t>Рейтинг               результативності</w:t>
            </w:r>
          </w:p>
        </w:tc>
        <w:tc>
          <w:tcPr>
            <w:tcW w:w="2186" w:type="dxa"/>
          </w:tcPr>
          <w:p w:rsidR="00CF7779" w:rsidRPr="009C538E" w:rsidRDefault="00CF7779" w:rsidP="002A415F">
            <w:pPr>
              <w:jc w:val="both"/>
              <w:rPr>
                <w:lang w:val="uk-UA"/>
              </w:rPr>
            </w:pPr>
            <w:r w:rsidRPr="009C538E">
              <w:rPr>
                <w:lang w:val="uk-UA"/>
              </w:rPr>
              <w:t>Вигоди (підсумок)</w:t>
            </w:r>
          </w:p>
        </w:tc>
        <w:tc>
          <w:tcPr>
            <w:tcW w:w="2435" w:type="dxa"/>
          </w:tcPr>
          <w:p w:rsidR="00CF7779" w:rsidRPr="009C538E" w:rsidRDefault="00CF7779" w:rsidP="002A415F">
            <w:pPr>
              <w:jc w:val="both"/>
              <w:rPr>
                <w:lang w:val="uk-UA"/>
              </w:rPr>
            </w:pPr>
            <w:r w:rsidRPr="009C538E">
              <w:rPr>
                <w:lang w:val="uk-UA"/>
              </w:rPr>
              <w:t>Витрати (підсумок)</w:t>
            </w:r>
          </w:p>
        </w:tc>
        <w:tc>
          <w:tcPr>
            <w:tcW w:w="2625" w:type="dxa"/>
          </w:tcPr>
          <w:p w:rsidR="00CF7779" w:rsidRPr="009C538E" w:rsidRDefault="00CF7779" w:rsidP="002A415F">
            <w:pPr>
              <w:rPr>
                <w:lang w:val="uk-UA"/>
              </w:rPr>
            </w:pPr>
            <w:r w:rsidRPr="009C538E">
              <w:rPr>
                <w:lang w:val="uk-UA"/>
              </w:rPr>
              <w:t>Обґрунтування відповідного місця альтернативи у рейтингу</w:t>
            </w:r>
          </w:p>
        </w:tc>
      </w:tr>
      <w:tr w:rsidR="00CF7779" w:rsidRPr="009C538E" w:rsidTr="002A415F">
        <w:tc>
          <w:tcPr>
            <w:tcW w:w="2474" w:type="dxa"/>
          </w:tcPr>
          <w:p w:rsidR="00CF7779" w:rsidRPr="009C538E" w:rsidRDefault="00CF7779" w:rsidP="002A415F">
            <w:pPr>
              <w:rPr>
                <w:color w:val="000000"/>
                <w:lang w:val="uk-UA"/>
              </w:rPr>
            </w:pPr>
            <w:r w:rsidRPr="009C538E">
              <w:rPr>
                <w:bCs/>
                <w:color w:val="000000"/>
                <w:lang w:val="uk-UA"/>
              </w:rPr>
              <w:t>Альтернатива 1.</w:t>
            </w:r>
            <w:r w:rsidRPr="009C538E">
              <w:rPr>
                <w:color w:val="000000"/>
                <w:lang w:val="uk-UA"/>
              </w:rPr>
              <w:t xml:space="preserve"> </w:t>
            </w:r>
          </w:p>
          <w:p w:rsidR="00CF7779" w:rsidRPr="009C538E" w:rsidRDefault="00CF7779" w:rsidP="002A415F">
            <w:pPr>
              <w:rPr>
                <w:lang w:val="uk-UA"/>
              </w:rPr>
            </w:pPr>
          </w:p>
        </w:tc>
        <w:tc>
          <w:tcPr>
            <w:tcW w:w="2186" w:type="dxa"/>
          </w:tcPr>
          <w:p w:rsidR="00CF7779" w:rsidRPr="009C538E" w:rsidRDefault="00CF7779" w:rsidP="002A415F">
            <w:pPr>
              <w:rPr>
                <w:lang w:val="uk-UA"/>
              </w:rPr>
            </w:pPr>
            <w:r w:rsidRPr="009C538E">
              <w:rPr>
                <w:lang w:val="uk-UA"/>
              </w:rPr>
              <w:t xml:space="preserve">Відсутні </w:t>
            </w:r>
          </w:p>
        </w:tc>
        <w:tc>
          <w:tcPr>
            <w:tcW w:w="2435" w:type="dxa"/>
          </w:tcPr>
          <w:p w:rsidR="00CF7779" w:rsidRPr="009C538E" w:rsidRDefault="00CF7779" w:rsidP="002A415F">
            <w:pPr>
              <w:rPr>
                <w:lang w:val="uk-UA"/>
              </w:rPr>
            </w:pPr>
            <w:r w:rsidRPr="009C538E">
              <w:rPr>
                <w:lang w:val="uk-UA"/>
              </w:rPr>
              <w:t>Відсутні</w:t>
            </w:r>
          </w:p>
        </w:tc>
        <w:tc>
          <w:tcPr>
            <w:tcW w:w="2625" w:type="dxa"/>
          </w:tcPr>
          <w:p w:rsidR="00CF7779" w:rsidRPr="009C538E" w:rsidRDefault="00CF7779" w:rsidP="002A415F">
            <w:pPr>
              <w:rPr>
                <w:lang w:val="uk-UA"/>
              </w:rPr>
            </w:pPr>
            <w:r w:rsidRPr="009C538E">
              <w:rPr>
                <w:lang w:val="uk-UA"/>
              </w:rPr>
              <w:t>Залишення ситуації без змін. Дана альтернатива є неприйнятною.</w:t>
            </w:r>
          </w:p>
          <w:p w:rsidR="00CF7779" w:rsidRPr="009C538E" w:rsidRDefault="00CF7779" w:rsidP="002A415F">
            <w:pPr>
              <w:rPr>
                <w:lang w:val="uk-UA"/>
              </w:rPr>
            </w:pPr>
          </w:p>
        </w:tc>
      </w:tr>
      <w:tr w:rsidR="00CF7779" w:rsidRPr="00A96B76" w:rsidTr="002A415F">
        <w:tc>
          <w:tcPr>
            <w:tcW w:w="2474" w:type="dxa"/>
          </w:tcPr>
          <w:p w:rsidR="00CF7779" w:rsidRPr="009C538E" w:rsidRDefault="00CF7779" w:rsidP="002A415F">
            <w:pPr>
              <w:rPr>
                <w:lang w:val="uk-UA"/>
              </w:rPr>
            </w:pPr>
            <w:r w:rsidRPr="009C538E">
              <w:rPr>
                <w:bCs/>
                <w:color w:val="000000"/>
                <w:lang w:val="uk-UA"/>
              </w:rPr>
              <w:t>Альтернатива 2.</w:t>
            </w:r>
            <w:r w:rsidRPr="009C538E">
              <w:rPr>
                <w:color w:val="000000"/>
                <w:lang w:val="uk-UA"/>
              </w:rPr>
              <w:t xml:space="preserve"> </w:t>
            </w:r>
          </w:p>
        </w:tc>
        <w:tc>
          <w:tcPr>
            <w:tcW w:w="2186" w:type="dxa"/>
          </w:tcPr>
          <w:p w:rsidR="00CF7779" w:rsidRPr="009C538E" w:rsidRDefault="00CF7779" w:rsidP="002A415F">
            <w:pPr>
              <w:rPr>
                <w:lang w:val="uk-UA"/>
              </w:rPr>
            </w:pPr>
            <w:r w:rsidRPr="009C538E">
              <w:rPr>
                <w:lang w:val="uk-UA"/>
              </w:rPr>
              <w:t xml:space="preserve">У разі прийняття проекту акта, вигода для територіальної громади полягатиме в приведенні порядку залучення, розрахунку розміру і використання коштів пайової участі у розвитку інфраструктури населених пунктів у відповідність до вимог чинного законодавства України та збільшенні надходжень коштів до сільського бюджету для фінансування розвитку інженерно-транспортної та соціальної інфраструктури населених пунктів, а для громадян – у покращенні інженерно-транспортної та соціальної інфраструктури </w:t>
            </w:r>
            <w:r w:rsidRPr="009C538E">
              <w:rPr>
                <w:lang w:val="uk-UA"/>
              </w:rPr>
              <w:lastRenderedPageBreak/>
              <w:t>населених пунктів. Суб’єкти господарювання отримають прозорий і чітко врегульований порядок та умови залучення, розрахунку розміру і величини пайової участі (внеску) замовників (інвесторів) у створенні і розвитку інженерно-транспортної та соціальної інфраструктури, а також здійснення контролю за її сплатою.</w:t>
            </w:r>
          </w:p>
        </w:tc>
        <w:tc>
          <w:tcPr>
            <w:tcW w:w="2435" w:type="dxa"/>
          </w:tcPr>
          <w:p w:rsidR="00CF7779" w:rsidRPr="009C538E" w:rsidRDefault="00CF7779" w:rsidP="002A415F">
            <w:pPr>
              <w:rPr>
                <w:lang w:val="uk-UA"/>
              </w:rPr>
            </w:pPr>
            <w:r w:rsidRPr="009C538E">
              <w:rPr>
                <w:lang w:val="uk-UA"/>
              </w:rPr>
              <w:lastRenderedPageBreak/>
              <w:t>У разі прийняття проекту акта, територіальна громада не нестиме ніяких матеріальних та інших витрат. Громадяни та суб’єкти господарювання сплачуватимуть пайовий внесок в разі здійснення будівництва об’єктів у випадках, передбачених проектом акта.</w:t>
            </w:r>
          </w:p>
        </w:tc>
        <w:tc>
          <w:tcPr>
            <w:tcW w:w="2625" w:type="dxa"/>
          </w:tcPr>
          <w:p w:rsidR="00CF7779" w:rsidRPr="009C538E" w:rsidRDefault="00CF7779" w:rsidP="002A415F">
            <w:pPr>
              <w:rPr>
                <w:lang w:val="uk-UA"/>
              </w:rPr>
            </w:pPr>
            <w:r w:rsidRPr="009C538E">
              <w:rPr>
                <w:lang w:val="uk-UA"/>
              </w:rPr>
              <w:t xml:space="preserve">У разі прийняття проекту акта, задекларовані ним цілі будуть досягнуті повною мірою, що повністю забезпечить потребу у вирішенні проблеми та зникне її неврегульованість </w:t>
            </w:r>
          </w:p>
        </w:tc>
      </w:tr>
    </w:tbl>
    <w:p w:rsidR="00CF7779" w:rsidRPr="009C538E" w:rsidRDefault="00CF7779" w:rsidP="00CF7779">
      <w:pPr>
        <w:jc w:val="both"/>
        <w:rPr>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844"/>
        <w:gridCol w:w="3716"/>
      </w:tblGrid>
      <w:tr w:rsidR="00CF7779" w:rsidRPr="009C538E" w:rsidTr="002A415F">
        <w:tc>
          <w:tcPr>
            <w:tcW w:w="2160" w:type="dxa"/>
          </w:tcPr>
          <w:p w:rsidR="00CF7779" w:rsidRPr="009C538E" w:rsidRDefault="00CF7779" w:rsidP="002A415F">
            <w:pPr>
              <w:rPr>
                <w:lang w:val="uk-UA"/>
              </w:rPr>
            </w:pPr>
            <w:r w:rsidRPr="009C538E">
              <w:rPr>
                <w:lang w:val="uk-UA"/>
              </w:rPr>
              <w:t xml:space="preserve">Рейтинг </w:t>
            </w:r>
          </w:p>
        </w:tc>
        <w:tc>
          <w:tcPr>
            <w:tcW w:w="3844" w:type="dxa"/>
          </w:tcPr>
          <w:p w:rsidR="00CF7779" w:rsidRPr="009C538E" w:rsidRDefault="00CF7779" w:rsidP="002A415F">
            <w:pPr>
              <w:rPr>
                <w:lang w:val="uk-UA"/>
              </w:rPr>
            </w:pPr>
            <w:r w:rsidRPr="009C538E">
              <w:rPr>
                <w:lang w:val="uk-UA"/>
              </w:rPr>
              <w:t>Аргументи щодо переваги обраної альтернативи/ причини відмови від альтернативи</w:t>
            </w:r>
          </w:p>
        </w:tc>
        <w:tc>
          <w:tcPr>
            <w:tcW w:w="3716" w:type="dxa"/>
          </w:tcPr>
          <w:p w:rsidR="00CF7779" w:rsidRPr="009C538E" w:rsidRDefault="00CF7779" w:rsidP="002A415F">
            <w:pPr>
              <w:rPr>
                <w:lang w:val="uk-UA"/>
              </w:rPr>
            </w:pPr>
            <w:r w:rsidRPr="009C538E">
              <w:rPr>
                <w:lang w:val="uk-UA"/>
              </w:rPr>
              <w:t>Оцінка ризику зовнішніх чинників на дію запропонованого регуляторного акта</w:t>
            </w:r>
          </w:p>
        </w:tc>
      </w:tr>
      <w:tr w:rsidR="00CF7779" w:rsidRPr="009C538E" w:rsidTr="002A415F">
        <w:tc>
          <w:tcPr>
            <w:tcW w:w="2160" w:type="dxa"/>
          </w:tcPr>
          <w:p w:rsidR="00CF7779" w:rsidRPr="009C538E" w:rsidRDefault="00CF7779" w:rsidP="002A415F">
            <w:pPr>
              <w:rPr>
                <w:color w:val="000000"/>
                <w:lang w:val="uk-UA"/>
              </w:rPr>
            </w:pPr>
            <w:r w:rsidRPr="009C538E">
              <w:rPr>
                <w:bCs/>
                <w:color w:val="000000"/>
                <w:lang w:val="uk-UA"/>
              </w:rPr>
              <w:t>Альтернатива 1.</w:t>
            </w:r>
            <w:r w:rsidRPr="009C538E">
              <w:rPr>
                <w:color w:val="000000"/>
                <w:lang w:val="uk-UA"/>
              </w:rPr>
              <w:t xml:space="preserve"> </w:t>
            </w:r>
          </w:p>
          <w:p w:rsidR="00CF7779" w:rsidRPr="009C538E" w:rsidRDefault="00CF7779" w:rsidP="002A415F">
            <w:pPr>
              <w:rPr>
                <w:lang w:val="uk-UA"/>
              </w:rPr>
            </w:pPr>
          </w:p>
        </w:tc>
        <w:tc>
          <w:tcPr>
            <w:tcW w:w="3844" w:type="dxa"/>
          </w:tcPr>
          <w:p w:rsidR="00CF7779" w:rsidRPr="009C538E" w:rsidRDefault="00CF7779" w:rsidP="002A415F">
            <w:pPr>
              <w:rPr>
                <w:lang w:val="uk-UA"/>
              </w:rPr>
            </w:pPr>
            <w:r w:rsidRPr="009C538E">
              <w:rPr>
                <w:lang w:val="uk-UA"/>
              </w:rPr>
              <w:t>Ситуація залишається без змін, проблема не вирішується</w:t>
            </w:r>
          </w:p>
        </w:tc>
        <w:tc>
          <w:tcPr>
            <w:tcW w:w="3716" w:type="dxa"/>
          </w:tcPr>
          <w:p w:rsidR="00CF7779" w:rsidRPr="009C538E" w:rsidRDefault="00CF7779" w:rsidP="002A415F">
            <w:pPr>
              <w:widowControl w:val="0"/>
              <w:jc w:val="center"/>
              <w:rPr>
                <w:lang w:val="uk-UA"/>
              </w:rPr>
            </w:pPr>
            <w:r w:rsidRPr="009C538E">
              <w:rPr>
                <w:lang w:val="uk-UA"/>
              </w:rPr>
              <w:t>Х</w:t>
            </w:r>
          </w:p>
        </w:tc>
      </w:tr>
      <w:tr w:rsidR="00CF7779" w:rsidRPr="009C538E" w:rsidTr="002A415F">
        <w:tc>
          <w:tcPr>
            <w:tcW w:w="2160" w:type="dxa"/>
          </w:tcPr>
          <w:p w:rsidR="00CF7779" w:rsidRPr="009C538E" w:rsidRDefault="00CF7779" w:rsidP="002A415F">
            <w:pPr>
              <w:rPr>
                <w:lang w:val="uk-UA"/>
              </w:rPr>
            </w:pPr>
            <w:r w:rsidRPr="009C538E">
              <w:rPr>
                <w:bCs/>
                <w:color w:val="000000"/>
                <w:lang w:val="uk-UA"/>
              </w:rPr>
              <w:t>Альтернатива 2.</w:t>
            </w:r>
            <w:r w:rsidRPr="009C538E">
              <w:rPr>
                <w:color w:val="000000"/>
                <w:lang w:val="uk-UA"/>
              </w:rPr>
              <w:t xml:space="preserve"> </w:t>
            </w:r>
          </w:p>
        </w:tc>
        <w:tc>
          <w:tcPr>
            <w:tcW w:w="3844" w:type="dxa"/>
          </w:tcPr>
          <w:p w:rsidR="00CF7779" w:rsidRPr="009C538E" w:rsidRDefault="00CF7779" w:rsidP="002A415F">
            <w:pPr>
              <w:rPr>
                <w:lang w:val="uk-UA"/>
              </w:rPr>
            </w:pPr>
            <w:r w:rsidRPr="009C538E">
              <w:rPr>
                <w:lang w:val="uk-UA"/>
              </w:rPr>
              <w:t>Прийняття проекту акта забезпечить повною мірою досягнення задекларованих ним цілей стосовно приведення порядку залучення, розрахунку розміру і використання коштів пайової участі у розвитку інфраструктури населених пунктів у відповідність до вимог чинного законодавства України; встановлення прозорого і чітко врегульованого порядку та умов залучення, розрахунку розміру і величини пайової участі (внеску) замовників (інвесторів) у створенні і розвитку інженерно-транспортної та соціальної інфраструктури населених пунктів</w:t>
            </w:r>
          </w:p>
        </w:tc>
        <w:tc>
          <w:tcPr>
            <w:tcW w:w="3716" w:type="dxa"/>
          </w:tcPr>
          <w:p w:rsidR="00CF7779" w:rsidRPr="009C538E" w:rsidRDefault="00CF7779" w:rsidP="002A415F">
            <w:pPr>
              <w:rPr>
                <w:lang w:val="uk-UA"/>
              </w:rPr>
            </w:pPr>
            <w:r w:rsidRPr="009C538E">
              <w:rPr>
                <w:lang w:val="uk-UA"/>
              </w:rPr>
              <w:t xml:space="preserve">Деякий час на дію запропонованого регуляторного акта може впливати низька обізнаність суб’єктів, на яких поширюється дія цього акта, та відмінність регулювання, що пропонується, з існуючим регулюванням </w:t>
            </w:r>
          </w:p>
        </w:tc>
      </w:tr>
    </w:tbl>
    <w:p w:rsidR="00CF7779" w:rsidRPr="009C538E" w:rsidRDefault="00CF7779" w:rsidP="00CF7779">
      <w:pPr>
        <w:ind w:firstLine="708"/>
        <w:jc w:val="both"/>
        <w:rPr>
          <w:b/>
          <w:color w:val="000000"/>
          <w:lang w:val="uk-UA"/>
        </w:rPr>
      </w:pPr>
    </w:p>
    <w:p w:rsidR="00CF7779" w:rsidRPr="009C538E" w:rsidRDefault="00CF7779" w:rsidP="00CF7779">
      <w:pPr>
        <w:jc w:val="both"/>
        <w:rPr>
          <w:b/>
          <w:color w:val="000000"/>
          <w:lang w:val="uk-UA"/>
        </w:rPr>
      </w:pPr>
      <w:r w:rsidRPr="009C538E">
        <w:rPr>
          <w:b/>
          <w:color w:val="000000"/>
          <w:lang w:val="uk-UA"/>
        </w:rPr>
        <w:t>5. Механізм та заходи, які забезпечать розв’язання визначеної проблеми.</w:t>
      </w:r>
    </w:p>
    <w:p w:rsidR="00CF7779" w:rsidRPr="009C538E" w:rsidRDefault="00CF7779" w:rsidP="00CF7779">
      <w:pPr>
        <w:widowControl w:val="0"/>
        <w:ind w:firstLine="708"/>
        <w:jc w:val="both"/>
        <w:rPr>
          <w:lang w:val="uk-UA"/>
        </w:rPr>
      </w:pPr>
      <w:r w:rsidRPr="009C538E">
        <w:rPr>
          <w:color w:val="000000"/>
          <w:lang w:val="uk-UA"/>
        </w:rPr>
        <w:t>Дія запропонованого проекту</w:t>
      </w:r>
      <w:r w:rsidRPr="009C538E">
        <w:rPr>
          <w:lang w:val="uk-UA"/>
        </w:rPr>
        <w:t xml:space="preserve"> регуляторного акта поширюється на всіх замовників (суб’єктів господарювання та громадян), що мають намір здійснювати будівництво об’єктів на території населених пунктів </w:t>
      </w:r>
      <w:proofErr w:type="spellStart"/>
      <w:r>
        <w:rPr>
          <w:lang w:val="uk-UA"/>
        </w:rPr>
        <w:t>Дунаєвецької</w:t>
      </w:r>
      <w:proofErr w:type="spellEnd"/>
      <w:r>
        <w:rPr>
          <w:lang w:val="uk-UA"/>
        </w:rPr>
        <w:t xml:space="preserve"> міської ради</w:t>
      </w:r>
      <w:r w:rsidRPr="009C538E">
        <w:rPr>
          <w:lang w:val="uk-UA"/>
        </w:rPr>
        <w:t xml:space="preserve">. </w:t>
      </w:r>
    </w:p>
    <w:p w:rsidR="00CF7779" w:rsidRPr="009C538E" w:rsidRDefault="00CF7779" w:rsidP="00CF7779">
      <w:pPr>
        <w:jc w:val="both"/>
        <w:rPr>
          <w:lang w:val="uk-UA"/>
        </w:rPr>
      </w:pPr>
      <w:r w:rsidRPr="009C538E">
        <w:rPr>
          <w:lang w:val="uk-UA"/>
        </w:rPr>
        <w:lastRenderedPageBreak/>
        <w:t xml:space="preserve"> </w:t>
      </w:r>
      <w:r w:rsidRPr="009C538E">
        <w:rPr>
          <w:lang w:val="uk-UA"/>
        </w:rPr>
        <w:tab/>
        <w:t xml:space="preserve">Цей проект регуляторного акта визначає і регулює повноваження </w:t>
      </w:r>
      <w:proofErr w:type="spellStart"/>
      <w:r>
        <w:rPr>
          <w:lang w:val="uk-UA"/>
        </w:rPr>
        <w:t>Дунаєвецької</w:t>
      </w:r>
      <w:proofErr w:type="spellEnd"/>
      <w:r>
        <w:rPr>
          <w:lang w:val="uk-UA"/>
        </w:rPr>
        <w:t xml:space="preserve"> міської ради</w:t>
      </w:r>
      <w:r w:rsidRPr="009C538E">
        <w:rPr>
          <w:lang w:val="uk-UA"/>
        </w:rPr>
        <w:t xml:space="preserve"> та її виконавчих органів щодо вирішення питань пайової участі (внеску) замовників (інвесторів) у створенні і розвитку інфраструктури населених пунктів громади.</w:t>
      </w:r>
    </w:p>
    <w:p w:rsidR="00CF7779" w:rsidRPr="009C538E" w:rsidRDefault="00CF7779" w:rsidP="00CF7779">
      <w:pPr>
        <w:ind w:firstLine="708"/>
        <w:jc w:val="both"/>
        <w:rPr>
          <w:lang w:val="uk-UA"/>
        </w:rPr>
      </w:pPr>
      <w:r w:rsidRPr="009C538E">
        <w:rPr>
          <w:bCs/>
          <w:lang w:val="uk-UA"/>
        </w:rPr>
        <w:t xml:space="preserve">Клопотання (звернення) замовників (інвесторів) щодо їх незалучення до пайової участі або зменшення розміру пайової участі (внеску) у створенні і розвитку інженерно-транспортної та соціальної інфраструктури населених пунктів громади розглядаються та вирішуються виконавчим комітетом </w:t>
      </w:r>
      <w:r>
        <w:rPr>
          <w:bCs/>
          <w:lang w:val="uk-UA"/>
        </w:rPr>
        <w:t xml:space="preserve">міської </w:t>
      </w:r>
      <w:r w:rsidRPr="009C538E">
        <w:rPr>
          <w:bCs/>
          <w:lang w:val="uk-UA"/>
        </w:rPr>
        <w:t>ради.</w:t>
      </w:r>
    </w:p>
    <w:p w:rsidR="00CF7779" w:rsidRPr="009C538E" w:rsidRDefault="00CF7779" w:rsidP="00CF7779">
      <w:pPr>
        <w:ind w:firstLine="708"/>
        <w:jc w:val="both"/>
        <w:rPr>
          <w:bCs/>
          <w:shd w:val="clear" w:color="auto" w:fill="FFFFFF"/>
          <w:lang w:val="uk-UA"/>
        </w:rPr>
      </w:pPr>
      <w:r w:rsidRPr="009C538E">
        <w:rPr>
          <w:lang w:val="uk-UA"/>
        </w:rPr>
        <w:t xml:space="preserve">Контроль за сплатою пайової участі (внеску) замовників (інвесторів) у розвитку інфраструктури населених пунктів здійснюється </w:t>
      </w:r>
      <w:r w:rsidRPr="009C538E">
        <w:rPr>
          <w:shd w:val="clear" w:color="auto" w:fill="FFFFFF"/>
          <w:lang w:val="uk-UA"/>
        </w:rPr>
        <w:t>органами державного архітектурно-будівельного контролю</w:t>
      </w:r>
      <w:r w:rsidRPr="009C538E">
        <w:rPr>
          <w:lang w:val="uk-UA"/>
        </w:rPr>
        <w:t xml:space="preserve"> під час </w:t>
      </w:r>
      <w:r w:rsidRPr="009C538E">
        <w:rPr>
          <w:bCs/>
          <w:shd w:val="clear" w:color="auto" w:fill="FFFFFF"/>
          <w:lang w:val="uk-UA"/>
        </w:rPr>
        <w:t>прийняття в експлуатацію закінчених будівництвом об’єктів.</w:t>
      </w:r>
    </w:p>
    <w:p w:rsidR="00CF7779" w:rsidRPr="009C538E" w:rsidRDefault="00CF7779" w:rsidP="00CF7779">
      <w:pPr>
        <w:jc w:val="both"/>
        <w:rPr>
          <w:lang w:val="uk-UA"/>
        </w:rPr>
      </w:pPr>
      <w:r w:rsidRPr="009C538E">
        <w:rPr>
          <w:lang w:val="uk-UA"/>
        </w:rPr>
        <w:t xml:space="preserve"> </w:t>
      </w:r>
      <w:r w:rsidRPr="009C538E">
        <w:rPr>
          <w:lang w:val="uk-UA"/>
        </w:rPr>
        <w:tab/>
        <w:t xml:space="preserve">Контроль за виконанням замовником (інвестором) умов договору про пайову участь (внесок) замовників (інвесторів) у створенні і розвитку інженерно-транспортної та соціальної інфраструктури населених пунктів здійснює виконавчі органи </w:t>
      </w:r>
      <w:r>
        <w:rPr>
          <w:lang w:val="uk-UA"/>
        </w:rPr>
        <w:t>міської</w:t>
      </w:r>
      <w:r w:rsidRPr="009C538E">
        <w:rPr>
          <w:lang w:val="uk-UA"/>
        </w:rPr>
        <w:t xml:space="preserve"> ради, а претензійно-позовну роботу, пов’язану з не укладенням та/або з невиконання умов цих договорів, здійснює юридичний відділ </w:t>
      </w:r>
      <w:r>
        <w:rPr>
          <w:lang w:val="uk-UA"/>
        </w:rPr>
        <w:t>міської</w:t>
      </w:r>
      <w:r w:rsidRPr="009C538E">
        <w:rPr>
          <w:lang w:val="uk-UA"/>
        </w:rPr>
        <w:t xml:space="preserve"> ради.</w:t>
      </w:r>
    </w:p>
    <w:p w:rsidR="00CF7779" w:rsidRPr="009C538E" w:rsidRDefault="00CF7779" w:rsidP="00CF7779">
      <w:pPr>
        <w:ind w:firstLine="708"/>
        <w:jc w:val="both"/>
        <w:rPr>
          <w:lang w:val="uk-UA"/>
        </w:rPr>
      </w:pPr>
      <w:r w:rsidRPr="009C538E">
        <w:rPr>
          <w:lang w:val="uk-UA"/>
        </w:rPr>
        <w:t xml:space="preserve">Кошти, отримані як пайова участь замовників (інвесторів) у розвитку інфраструктури </w:t>
      </w:r>
      <w:r>
        <w:rPr>
          <w:lang w:val="uk-UA"/>
        </w:rPr>
        <w:t>населених пунктів</w:t>
      </w:r>
      <w:r w:rsidRPr="009C538E">
        <w:rPr>
          <w:lang w:val="uk-UA"/>
        </w:rPr>
        <w:t xml:space="preserve">, використовуються виключно для створення і розвитку інженерно-транспортної та соціальної інфраструктури населених пунктів </w:t>
      </w:r>
      <w:proofErr w:type="spellStart"/>
      <w:r>
        <w:rPr>
          <w:lang w:val="uk-UA"/>
        </w:rPr>
        <w:t>Дунаєвецької</w:t>
      </w:r>
      <w:proofErr w:type="spellEnd"/>
      <w:r>
        <w:rPr>
          <w:lang w:val="uk-UA"/>
        </w:rPr>
        <w:t xml:space="preserve"> міської ради</w:t>
      </w:r>
      <w:r w:rsidRPr="009C538E">
        <w:rPr>
          <w:lang w:val="uk-UA"/>
        </w:rPr>
        <w:t>. Рішення щодо розподілу коштів пайової участі</w:t>
      </w:r>
      <w:r>
        <w:rPr>
          <w:lang w:val="uk-UA"/>
        </w:rPr>
        <w:t xml:space="preserve"> приймає</w:t>
      </w:r>
      <w:r w:rsidRPr="009C538E">
        <w:rPr>
          <w:lang w:val="uk-UA"/>
        </w:rPr>
        <w:t xml:space="preserve"> </w:t>
      </w:r>
      <w:proofErr w:type="spellStart"/>
      <w:r>
        <w:rPr>
          <w:lang w:val="uk-UA"/>
        </w:rPr>
        <w:t>Дунаєвецької</w:t>
      </w:r>
      <w:proofErr w:type="spellEnd"/>
      <w:r>
        <w:rPr>
          <w:lang w:val="uk-UA"/>
        </w:rPr>
        <w:t xml:space="preserve"> міської ради</w:t>
      </w:r>
      <w:r w:rsidRPr="009C538E">
        <w:rPr>
          <w:lang w:val="uk-UA"/>
        </w:rPr>
        <w:t xml:space="preserve"> при формуванні та затвердженні бюджету на кожний рік.</w:t>
      </w:r>
    </w:p>
    <w:p w:rsidR="00CF7779" w:rsidRPr="009C538E" w:rsidRDefault="00CF7779" w:rsidP="00CF7779">
      <w:pPr>
        <w:jc w:val="both"/>
        <w:rPr>
          <w:lang w:val="uk-UA"/>
        </w:rPr>
      </w:pPr>
      <w:r w:rsidRPr="009C538E">
        <w:rPr>
          <w:lang w:val="uk-UA"/>
        </w:rPr>
        <w:t xml:space="preserve">     Проектом регуляторного акта визначаються:     </w:t>
      </w:r>
    </w:p>
    <w:p w:rsidR="00CF7779" w:rsidRPr="009C538E" w:rsidRDefault="00CF7779" w:rsidP="00CF7779">
      <w:pPr>
        <w:jc w:val="both"/>
        <w:rPr>
          <w:color w:val="000000"/>
          <w:lang w:val="uk-UA"/>
        </w:rPr>
      </w:pPr>
      <w:r w:rsidRPr="009C538E">
        <w:rPr>
          <w:color w:val="000000"/>
          <w:lang w:val="uk-UA"/>
        </w:rPr>
        <w:t xml:space="preserve">     - порядок залучення, розрахунку розміру і використання коштів пайової участі у розвитку інфраструктури населених пунктів;</w:t>
      </w:r>
    </w:p>
    <w:p w:rsidR="00CF7779" w:rsidRPr="009C538E" w:rsidRDefault="00CF7779" w:rsidP="00CF777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520"/>
        </w:tabs>
        <w:jc w:val="both"/>
        <w:rPr>
          <w:rFonts w:ascii="Times New Roman" w:hAnsi="Times New Roman"/>
          <w:sz w:val="24"/>
          <w:szCs w:val="24"/>
          <w:lang w:val="uk-UA"/>
        </w:rPr>
      </w:pPr>
      <w:r w:rsidRPr="009C538E">
        <w:rPr>
          <w:rFonts w:ascii="Times New Roman" w:hAnsi="Times New Roman"/>
          <w:sz w:val="24"/>
          <w:szCs w:val="24"/>
          <w:lang w:val="uk-UA"/>
        </w:rPr>
        <w:t xml:space="preserve">     - чіткий перелік об’єктів у разі будівництва яких замовники (інвестори) не залучаються до пайової участі (внеску) у створенні і розвитку інженерно-транспортної та соціальної інфраструктури населених пунктів; </w:t>
      </w:r>
    </w:p>
    <w:p w:rsidR="00CF7779" w:rsidRPr="009C538E" w:rsidRDefault="00CF7779" w:rsidP="00CF7779">
      <w:pPr>
        <w:jc w:val="both"/>
        <w:rPr>
          <w:lang w:val="uk-UA"/>
        </w:rPr>
      </w:pPr>
      <w:r w:rsidRPr="009C538E">
        <w:rPr>
          <w:lang w:val="uk-UA"/>
        </w:rPr>
        <w:t xml:space="preserve">     - умови зменшення розміру пайової участі (внеску) замовників (інвесторів) у створенні і розвитку інженерно-транспортної та соціальної інфраструктури населених пунктів;</w:t>
      </w:r>
    </w:p>
    <w:p w:rsidR="00CF7779" w:rsidRPr="009C538E" w:rsidRDefault="00CF7779" w:rsidP="00CF7779">
      <w:pPr>
        <w:jc w:val="both"/>
        <w:rPr>
          <w:lang w:val="uk-UA"/>
        </w:rPr>
      </w:pPr>
      <w:r w:rsidRPr="009C538E">
        <w:rPr>
          <w:lang w:val="uk-UA"/>
        </w:rPr>
        <w:t xml:space="preserve">     - порядок та умови укладення договорів про пайову участь (внесок) замовників (інвесторів) у створенні і розвитку інженерно-транспортної та соціальної інфраструктури населених пу</w:t>
      </w:r>
      <w:r>
        <w:rPr>
          <w:lang w:val="uk-UA"/>
        </w:rPr>
        <w:t>н</w:t>
      </w:r>
      <w:r w:rsidRPr="009C538E">
        <w:rPr>
          <w:lang w:val="uk-UA"/>
        </w:rPr>
        <w:t>ктів, а також перелік документів необхідний для їх укладення;</w:t>
      </w:r>
    </w:p>
    <w:p w:rsidR="00CF7779" w:rsidRPr="009C538E" w:rsidRDefault="00CF7779" w:rsidP="00CF7779">
      <w:pPr>
        <w:jc w:val="both"/>
        <w:rPr>
          <w:lang w:val="uk-UA"/>
        </w:rPr>
      </w:pPr>
      <w:r w:rsidRPr="009C538E">
        <w:rPr>
          <w:lang w:val="uk-UA"/>
        </w:rPr>
        <w:t xml:space="preserve">     - форма типового договору про пайову участь (внесок) замовників (інвесторів) у створенні і розвитку інженерно-транспортної та соціальної інфраструктури.</w:t>
      </w:r>
    </w:p>
    <w:p w:rsidR="00CF7779" w:rsidRPr="009C538E" w:rsidRDefault="00CF7779" w:rsidP="00CF7779">
      <w:pPr>
        <w:jc w:val="both"/>
        <w:rPr>
          <w:lang w:val="uk-UA"/>
        </w:rPr>
      </w:pPr>
      <w:r w:rsidRPr="009C538E">
        <w:rPr>
          <w:lang w:val="uk-UA"/>
        </w:rPr>
        <w:t xml:space="preserve">      Для впровадження цього регуляторного акта необхідно здійснити такі організаційні заходи як забезпечення інформування суб’єктів господарювання та громадськості про вимоги регуляторного акта шляхом оприлюднення його в засобах масової інформації, мережі Інтернет та проведення інформаційно-роз’яснювальної роботи виконавчими органами </w:t>
      </w:r>
      <w:r>
        <w:rPr>
          <w:lang w:val="uk-UA"/>
        </w:rPr>
        <w:t>міської</w:t>
      </w:r>
      <w:r w:rsidRPr="009C538E">
        <w:rPr>
          <w:lang w:val="uk-UA"/>
        </w:rPr>
        <w:t xml:space="preserve"> ради.</w:t>
      </w:r>
    </w:p>
    <w:p w:rsidR="00CF7779" w:rsidRPr="009C538E" w:rsidRDefault="00CF7779" w:rsidP="00CF7779">
      <w:pPr>
        <w:jc w:val="both"/>
        <w:rPr>
          <w:lang w:val="uk-UA"/>
        </w:rPr>
      </w:pPr>
    </w:p>
    <w:p w:rsidR="00CF7779" w:rsidRPr="009C538E" w:rsidRDefault="00CF7779" w:rsidP="00CF7779">
      <w:pPr>
        <w:jc w:val="both"/>
        <w:rPr>
          <w:lang w:val="uk-UA"/>
        </w:rPr>
      </w:pPr>
      <w:r w:rsidRPr="009C538E">
        <w:rPr>
          <w:b/>
          <w:lang w:val="uk-UA"/>
        </w:rPr>
        <w:t>6.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F7779" w:rsidRPr="00626572" w:rsidRDefault="00CF7779" w:rsidP="00CF7779">
      <w:pPr>
        <w:shd w:val="clear" w:color="auto" w:fill="FFFFFF"/>
        <w:tabs>
          <w:tab w:val="left" w:pos="709"/>
        </w:tabs>
        <w:jc w:val="both"/>
        <w:rPr>
          <w:bCs/>
          <w:color w:val="000000"/>
          <w:spacing w:val="-5"/>
          <w:lang w:val="uk-UA" w:eastAsia="uk-UA"/>
        </w:rPr>
      </w:pPr>
      <w:r>
        <w:rPr>
          <w:bCs/>
          <w:color w:val="000000"/>
          <w:spacing w:val="-5"/>
          <w:lang w:val="uk-UA" w:eastAsia="uk-UA"/>
        </w:rPr>
        <w:tab/>
      </w:r>
      <w:r w:rsidRPr="00626572">
        <w:rPr>
          <w:bCs/>
          <w:color w:val="000000"/>
          <w:spacing w:val="-5"/>
          <w:lang w:val="uk-UA" w:eastAsia="uk-UA"/>
        </w:rPr>
        <w:t xml:space="preserve">Питома вага суб’єктів малого підприємництва  у загальній кількості суб’єктів господарювання, на яких поширюється регулювання, складає </w:t>
      </w:r>
      <w:r>
        <w:rPr>
          <w:bCs/>
          <w:color w:val="000000"/>
          <w:spacing w:val="-5"/>
          <w:lang w:val="uk-UA" w:eastAsia="uk-UA"/>
        </w:rPr>
        <w:t xml:space="preserve"> 91,3</w:t>
      </w:r>
      <w:r w:rsidRPr="00626572">
        <w:rPr>
          <w:bCs/>
          <w:color w:val="000000"/>
          <w:spacing w:val="-5"/>
          <w:lang w:val="uk-UA" w:eastAsia="uk-UA"/>
        </w:rPr>
        <w:t xml:space="preserve">%. Зважаючи на викладене здійснюємо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акту (Тест малого підприємництва). </w:t>
      </w:r>
    </w:p>
    <w:p w:rsidR="00CF7779" w:rsidRPr="009C538E" w:rsidRDefault="00CF7779" w:rsidP="00CF7779">
      <w:pPr>
        <w:jc w:val="both"/>
        <w:rPr>
          <w:lang w:val="uk-UA"/>
        </w:rPr>
      </w:pPr>
    </w:p>
    <w:p w:rsidR="00CF7779" w:rsidRPr="009C538E" w:rsidRDefault="00CF7779" w:rsidP="00CF7779">
      <w:pPr>
        <w:jc w:val="both"/>
        <w:rPr>
          <w:b/>
          <w:snapToGrid w:val="0"/>
          <w:lang w:val="uk-UA"/>
        </w:rPr>
      </w:pPr>
      <w:r w:rsidRPr="009C538E">
        <w:rPr>
          <w:b/>
          <w:snapToGrid w:val="0"/>
          <w:lang w:val="uk-UA"/>
        </w:rPr>
        <w:t xml:space="preserve">7. Обґрунтування запропонованого строку дії регуляторного акта: </w:t>
      </w:r>
    </w:p>
    <w:p w:rsidR="00CF7779" w:rsidRPr="009C538E" w:rsidRDefault="00CF7779" w:rsidP="00CF7779">
      <w:pPr>
        <w:jc w:val="both"/>
        <w:rPr>
          <w:color w:val="FF0000"/>
          <w:lang w:val="uk-UA"/>
        </w:rPr>
      </w:pPr>
      <w:r w:rsidRPr="009C538E">
        <w:rPr>
          <w:lang w:val="uk-UA"/>
        </w:rPr>
        <w:t xml:space="preserve">        Строк дії цього регуляторного акта встановлюється на необмежений термін, оскільки він регулює відносини, які мають перманентний характер. </w:t>
      </w:r>
    </w:p>
    <w:p w:rsidR="00CF7779" w:rsidRPr="009C538E" w:rsidRDefault="00CF7779" w:rsidP="00CF7779">
      <w:pPr>
        <w:jc w:val="both"/>
        <w:rPr>
          <w:color w:val="FF0000"/>
          <w:lang w:val="uk-UA"/>
        </w:rPr>
      </w:pPr>
    </w:p>
    <w:p w:rsidR="00CF7779" w:rsidRPr="009C538E" w:rsidRDefault="00CF7779" w:rsidP="00CF7779">
      <w:pPr>
        <w:jc w:val="both"/>
        <w:rPr>
          <w:b/>
          <w:color w:val="000000"/>
          <w:lang w:val="uk-UA"/>
        </w:rPr>
      </w:pPr>
      <w:r w:rsidRPr="009C538E">
        <w:rPr>
          <w:b/>
          <w:color w:val="000000"/>
          <w:lang w:val="uk-UA"/>
        </w:rPr>
        <w:t>8</w:t>
      </w:r>
      <w:r w:rsidRPr="009C538E">
        <w:rPr>
          <w:color w:val="000000"/>
          <w:lang w:val="uk-UA"/>
        </w:rPr>
        <w:t xml:space="preserve">. </w:t>
      </w:r>
      <w:r w:rsidRPr="009C538E">
        <w:rPr>
          <w:b/>
          <w:color w:val="000000"/>
          <w:lang w:val="uk-UA"/>
        </w:rPr>
        <w:t>Визначення показників результативності дії регуляторного акта.</w:t>
      </w:r>
    </w:p>
    <w:p w:rsidR="00CF7779" w:rsidRPr="009C538E" w:rsidRDefault="00CF7779" w:rsidP="00CF7779">
      <w:pPr>
        <w:pStyle w:val="a6"/>
        <w:ind w:left="0" w:firstLine="708"/>
      </w:pPr>
      <w:proofErr w:type="gramStart"/>
      <w:r w:rsidRPr="009C538E">
        <w:t>При</w:t>
      </w:r>
      <w:proofErr w:type="gramEnd"/>
      <w:r w:rsidRPr="009C538E">
        <w:t xml:space="preserve"> </w:t>
      </w:r>
      <w:proofErr w:type="spellStart"/>
      <w:r w:rsidRPr="009C538E">
        <w:t>відстеженні</w:t>
      </w:r>
      <w:proofErr w:type="spellEnd"/>
      <w:r w:rsidRPr="009C538E">
        <w:t xml:space="preserve"> </w:t>
      </w:r>
      <w:proofErr w:type="spellStart"/>
      <w:r w:rsidRPr="009C538E">
        <w:t>результативності</w:t>
      </w:r>
      <w:proofErr w:type="spellEnd"/>
      <w:r w:rsidRPr="009C538E">
        <w:t xml:space="preserve"> регуляторного акта </w:t>
      </w:r>
      <w:proofErr w:type="spellStart"/>
      <w:r w:rsidRPr="009C538E">
        <w:t>будуть</w:t>
      </w:r>
      <w:proofErr w:type="spellEnd"/>
      <w:r w:rsidRPr="009C538E">
        <w:t xml:space="preserve"> </w:t>
      </w:r>
      <w:proofErr w:type="spellStart"/>
      <w:r w:rsidRPr="009C538E">
        <w:t>використовуватися</w:t>
      </w:r>
      <w:proofErr w:type="spellEnd"/>
      <w:r w:rsidRPr="009C538E">
        <w:t xml:space="preserve"> </w:t>
      </w:r>
      <w:proofErr w:type="spellStart"/>
      <w:r w:rsidRPr="009C538E">
        <w:t>наступні</w:t>
      </w:r>
      <w:proofErr w:type="spellEnd"/>
      <w:r w:rsidRPr="009C538E">
        <w:t xml:space="preserve"> </w:t>
      </w:r>
      <w:proofErr w:type="spellStart"/>
      <w:r w:rsidRPr="009C538E">
        <w:t>показники</w:t>
      </w:r>
      <w:proofErr w:type="spellEnd"/>
      <w:r w:rsidRPr="009C538E">
        <w:t>:</w:t>
      </w:r>
    </w:p>
    <w:p w:rsidR="00CF7779" w:rsidRPr="009C538E" w:rsidRDefault="00CF7779" w:rsidP="00CF7779">
      <w:pPr>
        <w:jc w:val="both"/>
        <w:rPr>
          <w:lang w:val="uk-UA"/>
        </w:rPr>
      </w:pPr>
      <w:r w:rsidRPr="009C538E">
        <w:rPr>
          <w:lang w:val="uk-UA"/>
        </w:rPr>
        <w:t xml:space="preserve">     - кількість укладених договорів про пайову участь (внесок) замовників (інвесторів) у створенні і розвитку інженерно-транспортної та соціальної інфраструктури </w:t>
      </w:r>
      <w:r>
        <w:rPr>
          <w:lang w:val="uk-UA"/>
        </w:rPr>
        <w:t>населених пунктів громади</w:t>
      </w:r>
      <w:r w:rsidRPr="009C538E">
        <w:rPr>
          <w:lang w:val="uk-UA"/>
        </w:rPr>
        <w:t>;</w:t>
      </w:r>
    </w:p>
    <w:p w:rsidR="00CF7779" w:rsidRPr="009C538E" w:rsidRDefault="00CF7779" w:rsidP="00CF7779">
      <w:pPr>
        <w:jc w:val="both"/>
        <w:rPr>
          <w:rStyle w:val="a8"/>
          <w:bCs/>
          <w:i w:val="0"/>
          <w:color w:val="000000"/>
          <w:lang w:val="uk-UA"/>
        </w:rPr>
      </w:pPr>
      <w:r w:rsidRPr="009C538E">
        <w:rPr>
          <w:lang w:val="uk-UA"/>
        </w:rPr>
        <w:t xml:space="preserve">     </w:t>
      </w:r>
      <w:r w:rsidRPr="009C538E">
        <w:t xml:space="preserve">- </w:t>
      </w:r>
      <w:proofErr w:type="spellStart"/>
      <w:r w:rsidRPr="009C538E">
        <w:t>обсяг</w:t>
      </w:r>
      <w:proofErr w:type="spellEnd"/>
      <w:r w:rsidRPr="009C538E">
        <w:t xml:space="preserve"> </w:t>
      </w:r>
      <w:proofErr w:type="spellStart"/>
      <w:r w:rsidRPr="009C538E">
        <w:t>сплачених</w:t>
      </w:r>
      <w:proofErr w:type="spellEnd"/>
      <w:r w:rsidRPr="009C538E">
        <w:t xml:space="preserve"> </w:t>
      </w:r>
      <w:proofErr w:type="spellStart"/>
      <w:r w:rsidRPr="009C538E">
        <w:t>замовниками</w:t>
      </w:r>
      <w:proofErr w:type="spellEnd"/>
      <w:r w:rsidRPr="009C538E">
        <w:t xml:space="preserve"> (</w:t>
      </w:r>
      <w:proofErr w:type="spellStart"/>
      <w:r w:rsidRPr="009C538E">
        <w:t>інвесторами</w:t>
      </w:r>
      <w:proofErr w:type="spellEnd"/>
      <w:r w:rsidRPr="009C538E">
        <w:t xml:space="preserve">) </w:t>
      </w:r>
      <w:proofErr w:type="spellStart"/>
      <w:r w:rsidRPr="009C538E">
        <w:t>коштів</w:t>
      </w:r>
      <w:proofErr w:type="spellEnd"/>
      <w:r w:rsidRPr="009C538E">
        <w:t xml:space="preserve"> (</w:t>
      </w:r>
      <w:proofErr w:type="spellStart"/>
      <w:r w:rsidRPr="009C538E">
        <w:t>грн</w:t>
      </w:r>
      <w:proofErr w:type="spellEnd"/>
      <w:r w:rsidRPr="009C538E">
        <w:t xml:space="preserve">) до </w:t>
      </w:r>
      <w:r>
        <w:rPr>
          <w:lang w:val="uk-UA"/>
        </w:rPr>
        <w:t>місцевого</w:t>
      </w:r>
      <w:r w:rsidRPr="009C538E">
        <w:rPr>
          <w:lang w:val="uk-UA"/>
        </w:rPr>
        <w:t xml:space="preserve"> бюджету на створення і розвиток інженерно-транспортної та </w:t>
      </w:r>
      <w:proofErr w:type="gramStart"/>
      <w:r w:rsidRPr="009C538E">
        <w:rPr>
          <w:lang w:val="uk-UA"/>
        </w:rPr>
        <w:t>соц</w:t>
      </w:r>
      <w:proofErr w:type="gramEnd"/>
      <w:r w:rsidRPr="009C538E">
        <w:rPr>
          <w:lang w:val="uk-UA"/>
        </w:rPr>
        <w:t xml:space="preserve">іальної інфраструктури </w:t>
      </w:r>
      <w:r>
        <w:rPr>
          <w:lang w:val="uk-UA"/>
        </w:rPr>
        <w:t>населених пунктів</w:t>
      </w:r>
      <w:r w:rsidRPr="009C538E">
        <w:rPr>
          <w:rStyle w:val="a8"/>
          <w:bCs/>
          <w:color w:val="000000"/>
          <w:lang w:val="uk-UA"/>
        </w:rPr>
        <w:t xml:space="preserve">(даний показник не впливає на результативність регуляторного акта). </w:t>
      </w:r>
    </w:p>
    <w:p w:rsidR="00CF7779" w:rsidRPr="009C538E" w:rsidRDefault="00CF7779" w:rsidP="00CF7779">
      <w:pPr>
        <w:jc w:val="both"/>
        <w:rPr>
          <w:lang w:val="uk-UA"/>
        </w:rPr>
      </w:pPr>
      <w:r w:rsidRPr="009C538E">
        <w:rPr>
          <w:lang w:val="uk-UA"/>
        </w:rPr>
        <w:t xml:space="preserve">      - кількість суб’єктів господарювання та фізичних осіб, </w:t>
      </w:r>
      <w:r w:rsidRPr="009C538E">
        <w:rPr>
          <w:color w:val="000000"/>
          <w:lang w:val="uk-UA"/>
        </w:rPr>
        <w:t xml:space="preserve">на яких розповсюджується дія регуляторного акта </w:t>
      </w:r>
      <w:r w:rsidRPr="009C538E">
        <w:rPr>
          <w:rStyle w:val="a8"/>
          <w:bCs/>
          <w:color w:val="000000"/>
          <w:lang w:val="uk-UA"/>
        </w:rPr>
        <w:t>(об’єктивно неможливо визначити кількість, даний показник не впливає на результативність регуляторного акта)</w:t>
      </w:r>
      <w:r w:rsidRPr="009C538E">
        <w:rPr>
          <w:color w:val="000000"/>
          <w:lang w:val="uk-UA"/>
        </w:rPr>
        <w:t>;</w:t>
      </w:r>
    </w:p>
    <w:p w:rsidR="00CF7779" w:rsidRPr="009C538E" w:rsidRDefault="00CF7779" w:rsidP="00CF7779">
      <w:pPr>
        <w:jc w:val="both"/>
      </w:pPr>
      <w:r w:rsidRPr="009C538E">
        <w:rPr>
          <w:lang w:val="uk-UA"/>
        </w:rPr>
        <w:t xml:space="preserve">      - розмір коштів і час, що витрачаються суб’єктами господарювання та фізичними особами пов’язаними з виконанням вимог даного акта </w:t>
      </w:r>
      <w:r w:rsidRPr="009C538E">
        <w:t xml:space="preserve">не становить </w:t>
      </w:r>
      <w:proofErr w:type="spellStart"/>
      <w:r w:rsidRPr="009C538E">
        <w:t>більше</w:t>
      </w:r>
      <w:proofErr w:type="spellEnd"/>
      <w:r w:rsidRPr="009C538E">
        <w:t xml:space="preserve"> граничного </w:t>
      </w:r>
      <w:proofErr w:type="spellStart"/>
      <w:r w:rsidRPr="009C538E">
        <w:t>розміру</w:t>
      </w:r>
      <w:proofErr w:type="spellEnd"/>
      <w:r w:rsidRPr="009C538E">
        <w:t xml:space="preserve"> </w:t>
      </w:r>
      <w:proofErr w:type="spellStart"/>
      <w:r w:rsidRPr="009C538E">
        <w:t>пайової</w:t>
      </w:r>
      <w:proofErr w:type="spellEnd"/>
      <w:r w:rsidRPr="009C538E">
        <w:t xml:space="preserve"> </w:t>
      </w:r>
      <w:proofErr w:type="spellStart"/>
      <w:r w:rsidRPr="009C538E">
        <w:t>участі</w:t>
      </w:r>
      <w:proofErr w:type="spellEnd"/>
      <w:r w:rsidRPr="009C538E">
        <w:t xml:space="preserve"> у </w:t>
      </w:r>
      <w:proofErr w:type="spellStart"/>
      <w:r w:rsidRPr="009C538E">
        <w:t>розвитку</w:t>
      </w:r>
      <w:proofErr w:type="spellEnd"/>
      <w:r w:rsidRPr="009C538E">
        <w:t xml:space="preserve"> </w:t>
      </w:r>
      <w:proofErr w:type="spellStart"/>
      <w:r w:rsidRPr="009C538E">
        <w:t>інженерно-транспортної</w:t>
      </w:r>
      <w:proofErr w:type="spellEnd"/>
      <w:r w:rsidRPr="009C538E">
        <w:t xml:space="preserve"> та </w:t>
      </w:r>
      <w:proofErr w:type="spellStart"/>
      <w:r w:rsidRPr="009C538E">
        <w:t>соціальної</w:t>
      </w:r>
      <w:proofErr w:type="spellEnd"/>
      <w:r w:rsidRPr="009C538E">
        <w:t xml:space="preserve"> </w:t>
      </w:r>
      <w:proofErr w:type="spellStart"/>
      <w:r w:rsidRPr="009C538E">
        <w:t>інфраструктури</w:t>
      </w:r>
      <w:proofErr w:type="spellEnd"/>
      <w:r w:rsidRPr="009C538E">
        <w:t xml:space="preserve"> </w:t>
      </w:r>
      <w:proofErr w:type="spellStart"/>
      <w:r w:rsidRPr="009C538E">
        <w:t>населених</w:t>
      </w:r>
      <w:proofErr w:type="spellEnd"/>
      <w:r w:rsidRPr="009C538E">
        <w:t xml:space="preserve"> </w:t>
      </w:r>
      <w:proofErr w:type="spellStart"/>
      <w:r w:rsidRPr="009C538E">
        <w:t>пунктів</w:t>
      </w:r>
      <w:proofErr w:type="spellEnd"/>
      <w:r w:rsidRPr="009C538E">
        <w:t xml:space="preserve">, </w:t>
      </w:r>
      <w:proofErr w:type="spellStart"/>
      <w:r w:rsidRPr="009C538E">
        <w:t>визначеного</w:t>
      </w:r>
      <w:proofErr w:type="spellEnd"/>
      <w:r w:rsidRPr="009C538E">
        <w:t xml:space="preserve"> </w:t>
      </w:r>
      <w:proofErr w:type="spellStart"/>
      <w:r w:rsidRPr="009C538E">
        <w:t>діючим</w:t>
      </w:r>
      <w:proofErr w:type="spellEnd"/>
      <w:r w:rsidRPr="009C538E">
        <w:t xml:space="preserve"> </w:t>
      </w:r>
      <w:proofErr w:type="spellStart"/>
      <w:r w:rsidRPr="009C538E">
        <w:t>законодавством</w:t>
      </w:r>
      <w:proofErr w:type="spellEnd"/>
      <w:r w:rsidRPr="009C538E">
        <w:t xml:space="preserve"> </w:t>
      </w:r>
      <w:proofErr w:type="spellStart"/>
      <w:r w:rsidRPr="009C538E">
        <w:t>України</w:t>
      </w:r>
      <w:proofErr w:type="spellEnd"/>
      <w:r w:rsidRPr="009C538E">
        <w:t xml:space="preserve">. </w:t>
      </w:r>
    </w:p>
    <w:p w:rsidR="00CF7779" w:rsidRPr="009C538E" w:rsidRDefault="00CF7779" w:rsidP="00CF7779">
      <w:pPr>
        <w:pStyle w:val="a6"/>
        <w:ind w:left="0" w:firstLine="708"/>
        <w:jc w:val="both"/>
        <w:rPr>
          <w:color w:val="000000"/>
        </w:rPr>
      </w:pPr>
      <w:proofErr w:type="spellStart"/>
      <w:proofErr w:type="gramStart"/>
      <w:r w:rsidRPr="009C538E">
        <w:rPr>
          <w:rStyle w:val="FontStyle44"/>
        </w:rPr>
        <w:t>Р</w:t>
      </w:r>
      <w:proofErr w:type="gramEnd"/>
      <w:r w:rsidRPr="009C538E">
        <w:rPr>
          <w:rStyle w:val="FontStyle44"/>
        </w:rPr>
        <w:t>івень</w:t>
      </w:r>
      <w:proofErr w:type="spellEnd"/>
      <w:r w:rsidRPr="009C538E">
        <w:rPr>
          <w:rStyle w:val="FontStyle44"/>
        </w:rPr>
        <w:t xml:space="preserve"> </w:t>
      </w:r>
      <w:proofErr w:type="spellStart"/>
      <w:r w:rsidRPr="009C538E">
        <w:rPr>
          <w:rStyle w:val="FontStyle44"/>
        </w:rPr>
        <w:t>поінформованості</w:t>
      </w:r>
      <w:proofErr w:type="spellEnd"/>
      <w:r w:rsidRPr="009C538E">
        <w:rPr>
          <w:rStyle w:val="FontStyle44"/>
        </w:rPr>
        <w:t xml:space="preserve"> </w:t>
      </w:r>
      <w:proofErr w:type="spellStart"/>
      <w:r w:rsidRPr="009C538E">
        <w:rPr>
          <w:rStyle w:val="FontStyle44"/>
        </w:rPr>
        <w:t>суб'єктів</w:t>
      </w:r>
      <w:proofErr w:type="spellEnd"/>
      <w:r w:rsidRPr="009C538E">
        <w:rPr>
          <w:rStyle w:val="FontStyle44"/>
        </w:rPr>
        <w:t xml:space="preserve"> </w:t>
      </w:r>
      <w:proofErr w:type="spellStart"/>
      <w:r w:rsidRPr="009C538E">
        <w:rPr>
          <w:rStyle w:val="FontStyle44"/>
        </w:rPr>
        <w:t>господарювання</w:t>
      </w:r>
      <w:proofErr w:type="spellEnd"/>
      <w:r w:rsidRPr="009C538E">
        <w:rPr>
          <w:rStyle w:val="FontStyle44"/>
        </w:rPr>
        <w:t xml:space="preserve"> та </w:t>
      </w:r>
      <w:proofErr w:type="spellStart"/>
      <w:r w:rsidRPr="009C538E">
        <w:t>фізичних</w:t>
      </w:r>
      <w:proofErr w:type="spellEnd"/>
      <w:r w:rsidRPr="009C538E">
        <w:t xml:space="preserve"> </w:t>
      </w:r>
      <w:proofErr w:type="spellStart"/>
      <w:r w:rsidRPr="009C538E">
        <w:t>осіб</w:t>
      </w:r>
      <w:proofErr w:type="spellEnd"/>
      <w:r w:rsidRPr="009C538E">
        <w:rPr>
          <w:rStyle w:val="FontStyle44"/>
        </w:rPr>
        <w:t xml:space="preserve"> з </w:t>
      </w:r>
      <w:proofErr w:type="spellStart"/>
      <w:r w:rsidRPr="009C538E">
        <w:rPr>
          <w:rStyle w:val="FontStyle44"/>
        </w:rPr>
        <w:t>основних</w:t>
      </w:r>
      <w:proofErr w:type="spellEnd"/>
      <w:r w:rsidRPr="009C538E">
        <w:rPr>
          <w:rStyle w:val="FontStyle44"/>
        </w:rPr>
        <w:t xml:space="preserve"> </w:t>
      </w:r>
      <w:proofErr w:type="spellStart"/>
      <w:r w:rsidRPr="009C538E">
        <w:rPr>
          <w:rStyle w:val="FontStyle44"/>
        </w:rPr>
        <w:t>положень</w:t>
      </w:r>
      <w:proofErr w:type="spellEnd"/>
      <w:r w:rsidRPr="009C538E">
        <w:rPr>
          <w:rStyle w:val="FontStyle44"/>
        </w:rPr>
        <w:t xml:space="preserve"> акта – </w:t>
      </w:r>
      <w:proofErr w:type="spellStart"/>
      <w:r w:rsidRPr="009C538E">
        <w:rPr>
          <w:rStyle w:val="FontStyle44"/>
        </w:rPr>
        <w:t>високий</w:t>
      </w:r>
      <w:proofErr w:type="spellEnd"/>
      <w:r w:rsidRPr="009C538E">
        <w:rPr>
          <w:rStyle w:val="FontStyle44"/>
        </w:rPr>
        <w:t xml:space="preserve">. </w:t>
      </w:r>
      <w:proofErr w:type="gramStart"/>
      <w:r w:rsidRPr="009C538E">
        <w:t>З</w:t>
      </w:r>
      <w:proofErr w:type="gramEnd"/>
      <w:r w:rsidRPr="009C538E">
        <w:t xml:space="preserve"> </w:t>
      </w:r>
      <w:proofErr w:type="spellStart"/>
      <w:r w:rsidRPr="009C538E">
        <w:t>цією</w:t>
      </w:r>
      <w:proofErr w:type="spellEnd"/>
      <w:r w:rsidRPr="009C538E">
        <w:t xml:space="preserve"> метою </w:t>
      </w:r>
      <w:proofErr w:type="spellStart"/>
      <w:r w:rsidRPr="009C538E">
        <w:t>регуляторний</w:t>
      </w:r>
      <w:proofErr w:type="spellEnd"/>
      <w:r w:rsidRPr="009C538E">
        <w:t xml:space="preserve"> акт </w:t>
      </w:r>
      <w:proofErr w:type="spellStart"/>
      <w:r w:rsidRPr="009C538E">
        <w:rPr>
          <w:color w:val="000000"/>
        </w:rPr>
        <w:t>оприлюднено</w:t>
      </w:r>
      <w:proofErr w:type="spellEnd"/>
      <w:r w:rsidRPr="009C538E">
        <w:rPr>
          <w:color w:val="000000"/>
        </w:rPr>
        <w:t xml:space="preserve"> на </w:t>
      </w:r>
      <w:proofErr w:type="spellStart"/>
      <w:r w:rsidRPr="009C538E">
        <w:t>офіційний</w:t>
      </w:r>
      <w:proofErr w:type="spellEnd"/>
      <w:r w:rsidRPr="009C538E">
        <w:t xml:space="preserve"> </w:t>
      </w:r>
      <w:proofErr w:type="spellStart"/>
      <w:r w:rsidRPr="009C538E">
        <w:t>сторінці</w:t>
      </w:r>
      <w:proofErr w:type="spellEnd"/>
      <w:r w:rsidRPr="009C538E">
        <w:t xml:space="preserve"> </w:t>
      </w:r>
      <w:proofErr w:type="spellStart"/>
      <w:r>
        <w:rPr>
          <w:lang w:val="uk-UA"/>
        </w:rPr>
        <w:t>Дунаєвецької</w:t>
      </w:r>
      <w:proofErr w:type="spellEnd"/>
      <w:r>
        <w:rPr>
          <w:lang w:val="uk-UA"/>
        </w:rPr>
        <w:t xml:space="preserve"> міської ради</w:t>
      </w:r>
      <w:r w:rsidRPr="009C538E">
        <w:t xml:space="preserve"> </w:t>
      </w:r>
      <w:proofErr w:type="spellStart"/>
      <w:r w:rsidRPr="009C538E">
        <w:t>мережі</w:t>
      </w:r>
      <w:proofErr w:type="spellEnd"/>
      <w:r w:rsidRPr="009C538E">
        <w:t xml:space="preserve"> </w:t>
      </w:r>
      <w:proofErr w:type="spellStart"/>
      <w:r w:rsidRPr="009C538E">
        <w:t>Інтернет</w:t>
      </w:r>
      <w:proofErr w:type="spellEnd"/>
      <w:r w:rsidRPr="009C538E">
        <w:t xml:space="preserve"> за </w:t>
      </w:r>
      <w:proofErr w:type="spellStart"/>
      <w:r w:rsidRPr="009C538E">
        <w:t>електронною</w:t>
      </w:r>
      <w:proofErr w:type="spellEnd"/>
      <w:r w:rsidRPr="009C538E">
        <w:t xml:space="preserve"> </w:t>
      </w:r>
      <w:proofErr w:type="spellStart"/>
      <w:r w:rsidRPr="009C538E">
        <w:t>адресою</w:t>
      </w:r>
      <w:proofErr w:type="spellEnd"/>
      <w:r w:rsidRPr="009C538E">
        <w:rPr>
          <w:color w:val="000000"/>
        </w:rPr>
        <w:t xml:space="preserve">: </w:t>
      </w:r>
      <w:r>
        <w:t>http://dunrada.gov.ua</w:t>
      </w:r>
      <w:r w:rsidRPr="004A3FE4">
        <w:rPr>
          <w:spacing w:val="-4"/>
          <w:u w:val="single"/>
        </w:rPr>
        <w:t>.</w:t>
      </w:r>
      <w:r w:rsidRPr="009C538E">
        <w:rPr>
          <w:b/>
          <w:color w:val="000000"/>
        </w:rPr>
        <w:t xml:space="preserve"> </w:t>
      </w:r>
    </w:p>
    <w:p w:rsidR="00CF7779" w:rsidRPr="009C538E" w:rsidRDefault="00CF7779" w:rsidP="00CF7779">
      <w:pPr>
        <w:pStyle w:val="a6"/>
        <w:ind w:left="0"/>
        <w:jc w:val="both"/>
        <w:rPr>
          <w:b/>
          <w:bCs/>
          <w:color w:val="000000"/>
        </w:rPr>
      </w:pPr>
      <w:r w:rsidRPr="009C538E">
        <w:rPr>
          <w:b/>
          <w:bCs/>
          <w:color w:val="000000"/>
        </w:rPr>
        <w:t xml:space="preserve">9. </w:t>
      </w:r>
      <w:proofErr w:type="spellStart"/>
      <w:r w:rsidRPr="009C538E">
        <w:rPr>
          <w:b/>
          <w:bCs/>
          <w:color w:val="000000"/>
        </w:rPr>
        <w:t>Визначення</w:t>
      </w:r>
      <w:proofErr w:type="spellEnd"/>
      <w:r w:rsidRPr="009C538E">
        <w:rPr>
          <w:b/>
          <w:bCs/>
          <w:color w:val="000000"/>
        </w:rPr>
        <w:t xml:space="preserve"> </w:t>
      </w:r>
      <w:proofErr w:type="spellStart"/>
      <w:r w:rsidRPr="009C538E">
        <w:rPr>
          <w:b/>
          <w:bCs/>
          <w:color w:val="000000"/>
        </w:rPr>
        <w:t>заході</w:t>
      </w:r>
      <w:proofErr w:type="gramStart"/>
      <w:r w:rsidRPr="009C538E">
        <w:rPr>
          <w:b/>
          <w:bCs/>
          <w:color w:val="000000"/>
        </w:rPr>
        <w:t>в</w:t>
      </w:r>
      <w:proofErr w:type="spellEnd"/>
      <w:proofErr w:type="gramEnd"/>
      <w:r w:rsidRPr="009C538E">
        <w:rPr>
          <w:b/>
          <w:bCs/>
          <w:color w:val="000000"/>
        </w:rPr>
        <w:t xml:space="preserve">, за </w:t>
      </w:r>
      <w:proofErr w:type="spellStart"/>
      <w:r w:rsidRPr="009C538E">
        <w:rPr>
          <w:b/>
          <w:bCs/>
          <w:color w:val="000000"/>
        </w:rPr>
        <w:t>допомогою</w:t>
      </w:r>
      <w:proofErr w:type="spellEnd"/>
      <w:r w:rsidRPr="009C538E">
        <w:rPr>
          <w:b/>
          <w:bCs/>
          <w:color w:val="000000"/>
        </w:rPr>
        <w:t xml:space="preserve"> </w:t>
      </w:r>
      <w:proofErr w:type="spellStart"/>
      <w:r w:rsidRPr="009C538E">
        <w:rPr>
          <w:b/>
          <w:bCs/>
          <w:color w:val="000000"/>
        </w:rPr>
        <w:t>яких</w:t>
      </w:r>
      <w:proofErr w:type="spellEnd"/>
      <w:r w:rsidRPr="009C538E">
        <w:rPr>
          <w:b/>
          <w:bCs/>
          <w:color w:val="000000"/>
        </w:rPr>
        <w:t xml:space="preserve"> </w:t>
      </w:r>
      <w:proofErr w:type="spellStart"/>
      <w:r w:rsidRPr="009C538E">
        <w:rPr>
          <w:b/>
          <w:bCs/>
          <w:color w:val="000000"/>
        </w:rPr>
        <w:t>здійснюватиметься</w:t>
      </w:r>
      <w:proofErr w:type="spellEnd"/>
      <w:r w:rsidRPr="009C538E">
        <w:rPr>
          <w:b/>
          <w:bCs/>
          <w:color w:val="000000"/>
        </w:rPr>
        <w:t xml:space="preserve"> </w:t>
      </w:r>
      <w:proofErr w:type="spellStart"/>
      <w:r w:rsidRPr="009C538E">
        <w:rPr>
          <w:b/>
          <w:bCs/>
          <w:color w:val="000000"/>
        </w:rPr>
        <w:t>відстеження</w:t>
      </w:r>
      <w:proofErr w:type="spellEnd"/>
      <w:r w:rsidRPr="009C538E">
        <w:rPr>
          <w:b/>
          <w:bCs/>
          <w:color w:val="000000"/>
        </w:rPr>
        <w:t xml:space="preserve"> </w:t>
      </w:r>
      <w:proofErr w:type="spellStart"/>
      <w:r w:rsidRPr="009C538E">
        <w:rPr>
          <w:b/>
          <w:bCs/>
          <w:color w:val="000000"/>
        </w:rPr>
        <w:t>результативності</w:t>
      </w:r>
      <w:proofErr w:type="spellEnd"/>
      <w:r w:rsidRPr="009C538E">
        <w:rPr>
          <w:b/>
          <w:bCs/>
          <w:color w:val="000000"/>
        </w:rPr>
        <w:t xml:space="preserve"> </w:t>
      </w:r>
      <w:proofErr w:type="spellStart"/>
      <w:r w:rsidRPr="009C538E">
        <w:rPr>
          <w:b/>
          <w:bCs/>
          <w:color w:val="000000"/>
        </w:rPr>
        <w:t>дії</w:t>
      </w:r>
      <w:proofErr w:type="spellEnd"/>
      <w:r w:rsidRPr="009C538E">
        <w:rPr>
          <w:b/>
          <w:bCs/>
          <w:color w:val="000000"/>
        </w:rPr>
        <w:t xml:space="preserve"> регуляторного акта.</w:t>
      </w:r>
    </w:p>
    <w:p w:rsidR="00CF7779" w:rsidRPr="009C538E" w:rsidRDefault="00CF7779" w:rsidP="00CF7779">
      <w:pPr>
        <w:widowControl w:val="0"/>
        <w:jc w:val="both"/>
        <w:rPr>
          <w:b/>
          <w:bCs/>
          <w:color w:val="000000"/>
          <w:lang w:val="uk-UA"/>
        </w:rPr>
      </w:pPr>
    </w:p>
    <w:p w:rsidR="00CF7779" w:rsidRPr="009C09B0" w:rsidRDefault="00CF7779" w:rsidP="00CF7779">
      <w:pPr>
        <w:shd w:val="clear" w:color="auto" w:fill="FFFFFF"/>
        <w:ind w:firstLine="708"/>
        <w:jc w:val="both"/>
        <w:rPr>
          <w:lang w:val="uk-UA"/>
        </w:rPr>
      </w:pPr>
      <w:r w:rsidRPr="009C09B0">
        <w:rPr>
          <w:lang w:val="uk-UA"/>
        </w:rPr>
        <w:t xml:space="preserve">Для відстеження результативності регуляторного акта буде використовуватись метод збору даних шляхом моніторингу кількості укладених договорів </w:t>
      </w:r>
      <w:r>
        <w:rPr>
          <w:lang w:val="uk-UA"/>
        </w:rPr>
        <w:t>пайової участі</w:t>
      </w:r>
      <w:r w:rsidRPr="009C09B0">
        <w:rPr>
          <w:lang w:val="uk-UA"/>
        </w:rPr>
        <w:t xml:space="preserve"> та розміру надходжень до місцевого бюджету.</w:t>
      </w:r>
    </w:p>
    <w:p w:rsidR="00CF7779" w:rsidRPr="009C538E" w:rsidRDefault="00CF7779" w:rsidP="00CF7779">
      <w:pPr>
        <w:ind w:firstLine="708"/>
        <w:jc w:val="both"/>
      </w:pPr>
      <w:proofErr w:type="spellStart"/>
      <w:r w:rsidRPr="009C538E">
        <w:t>Базове</w:t>
      </w:r>
      <w:proofErr w:type="spellEnd"/>
      <w:r w:rsidRPr="009C538E">
        <w:t xml:space="preserve"> </w:t>
      </w:r>
      <w:proofErr w:type="spellStart"/>
      <w:r w:rsidRPr="009C538E">
        <w:t>відстеження</w:t>
      </w:r>
      <w:proofErr w:type="spellEnd"/>
      <w:r w:rsidRPr="009C538E">
        <w:t xml:space="preserve"> </w:t>
      </w:r>
      <w:proofErr w:type="spellStart"/>
      <w:r w:rsidRPr="009C538E">
        <w:t>результативності</w:t>
      </w:r>
      <w:proofErr w:type="spellEnd"/>
      <w:r w:rsidRPr="009C538E">
        <w:t xml:space="preserve"> регуляторного акта </w:t>
      </w:r>
      <w:proofErr w:type="spellStart"/>
      <w:r w:rsidRPr="009C538E">
        <w:t>здійснюється</w:t>
      </w:r>
      <w:proofErr w:type="spellEnd"/>
      <w:r w:rsidRPr="009C538E">
        <w:t xml:space="preserve"> до </w:t>
      </w:r>
      <w:proofErr w:type="spellStart"/>
      <w:r w:rsidRPr="009C538E">
        <w:t>набрання</w:t>
      </w:r>
      <w:proofErr w:type="spellEnd"/>
      <w:r w:rsidRPr="009C538E">
        <w:t xml:space="preserve"> </w:t>
      </w:r>
      <w:proofErr w:type="spellStart"/>
      <w:r w:rsidRPr="009C538E">
        <w:t>його</w:t>
      </w:r>
      <w:proofErr w:type="spellEnd"/>
      <w:r w:rsidRPr="009C538E">
        <w:t xml:space="preserve"> </w:t>
      </w:r>
      <w:proofErr w:type="spellStart"/>
      <w:r w:rsidRPr="009C538E">
        <w:t>чинності</w:t>
      </w:r>
      <w:proofErr w:type="spellEnd"/>
      <w:r w:rsidRPr="009C538E">
        <w:t>.</w:t>
      </w:r>
    </w:p>
    <w:p w:rsidR="00CF7779" w:rsidRPr="009C538E" w:rsidRDefault="00CF7779" w:rsidP="00CF7779">
      <w:pPr>
        <w:widowControl w:val="0"/>
        <w:ind w:firstLine="708"/>
        <w:jc w:val="both"/>
      </w:pPr>
      <w:proofErr w:type="spellStart"/>
      <w:r w:rsidRPr="009C538E">
        <w:t>Повторне</w:t>
      </w:r>
      <w:proofErr w:type="spellEnd"/>
      <w:r w:rsidRPr="009C538E">
        <w:t xml:space="preserve"> </w:t>
      </w:r>
      <w:proofErr w:type="spellStart"/>
      <w:r w:rsidRPr="009C538E">
        <w:t>відстеження</w:t>
      </w:r>
      <w:proofErr w:type="spellEnd"/>
      <w:r w:rsidRPr="009C538E">
        <w:t xml:space="preserve"> буде </w:t>
      </w:r>
      <w:proofErr w:type="spellStart"/>
      <w:r w:rsidRPr="009C538E">
        <w:t>здійснюватися</w:t>
      </w:r>
      <w:proofErr w:type="spellEnd"/>
      <w:r w:rsidRPr="009C538E">
        <w:t xml:space="preserve"> через </w:t>
      </w:r>
      <w:proofErr w:type="spellStart"/>
      <w:proofErr w:type="gramStart"/>
      <w:r w:rsidRPr="009C538E">
        <w:t>р</w:t>
      </w:r>
      <w:proofErr w:type="gramEnd"/>
      <w:r w:rsidRPr="009C538E">
        <w:t>ік</w:t>
      </w:r>
      <w:proofErr w:type="spellEnd"/>
      <w:r w:rsidRPr="009C538E">
        <w:t xml:space="preserve"> </w:t>
      </w:r>
      <w:proofErr w:type="spellStart"/>
      <w:r w:rsidRPr="009C538E">
        <w:t>після</w:t>
      </w:r>
      <w:proofErr w:type="spellEnd"/>
      <w:r w:rsidRPr="009C538E">
        <w:t xml:space="preserve"> </w:t>
      </w:r>
      <w:proofErr w:type="spellStart"/>
      <w:r w:rsidRPr="009C538E">
        <w:t>набрання</w:t>
      </w:r>
      <w:proofErr w:type="spellEnd"/>
      <w:r w:rsidRPr="009C538E">
        <w:t xml:space="preserve"> ним </w:t>
      </w:r>
      <w:proofErr w:type="spellStart"/>
      <w:r w:rsidRPr="009C538E">
        <w:t>чинності</w:t>
      </w:r>
      <w:proofErr w:type="spellEnd"/>
      <w:r w:rsidRPr="009C538E">
        <w:t xml:space="preserve">. У </w:t>
      </w:r>
      <w:proofErr w:type="spellStart"/>
      <w:r w:rsidRPr="009C538E">
        <w:t>разі</w:t>
      </w:r>
      <w:proofErr w:type="spellEnd"/>
      <w:r w:rsidRPr="009C538E">
        <w:t xml:space="preserve"> </w:t>
      </w:r>
      <w:proofErr w:type="spellStart"/>
      <w:r w:rsidRPr="009C538E">
        <w:t>виявлення</w:t>
      </w:r>
      <w:proofErr w:type="spellEnd"/>
      <w:r w:rsidRPr="009C538E">
        <w:t xml:space="preserve"> </w:t>
      </w:r>
      <w:proofErr w:type="spellStart"/>
      <w:r w:rsidRPr="009C538E">
        <w:t>неврегульованих</w:t>
      </w:r>
      <w:proofErr w:type="spellEnd"/>
      <w:r w:rsidRPr="009C538E">
        <w:t xml:space="preserve"> та </w:t>
      </w:r>
      <w:proofErr w:type="spellStart"/>
      <w:r w:rsidRPr="009C538E">
        <w:t>проблемних</w:t>
      </w:r>
      <w:proofErr w:type="spellEnd"/>
      <w:r w:rsidRPr="009C538E">
        <w:t xml:space="preserve"> </w:t>
      </w:r>
      <w:proofErr w:type="spellStart"/>
      <w:r w:rsidRPr="009C538E">
        <w:t>моментів</w:t>
      </w:r>
      <w:proofErr w:type="spellEnd"/>
      <w:r w:rsidRPr="009C538E">
        <w:t xml:space="preserve"> шляхом </w:t>
      </w:r>
      <w:proofErr w:type="spellStart"/>
      <w:r w:rsidRPr="009C538E">
        <w:t>аналізу</w:t>
      </w:r>
      <w:proofErr w:type="spellEnd"/>
      <w:r w:rsidRPr="009C538E">
        <w:t xml:space="preserve"> </w:t>
      </w:r>
      <w:proofErr w:type="spellStart"/>
      <w:r w:rsidRPr="009C538E">
        <w:t>якісних</w:t>
      </w:r>
      <w:proofErr w:type="spellEnd"/>
      <w:r w:rsidRPr="009C538E">
        <w:t xml:space="preserve"> та </w:t>
      </w:r>
      <w:proofErr w:type="spellStart"/>
      <w:r w:rsidRPr="009C538E">
        <w:t>кількісних</w:t>
      </w:r>
      <w:proofErr w:type="spellEnd"/>
      <w:r w:rsidRPr="009C538E">
        <w:t xml:space="preserve"> </w:t>
      </w:r>
      <w:proofErr w:type="spellStart"/>
      <w:r w:rsidRPr="009C538E">
        <w:t>показників</w:t>
      </w:r>
      <w:proofErr w:type="spellEnd"/>
      <w:r w:rsidRPr="009C538E">
        <w:t xml:space="preserve"> </w:t>
      </w:r>
      <w:proofErr w:type="spellStart"/>
      <w:r w:rsidRPr="009C538E">
        <w:t>дії</w:t>
      </w:r>
      <w:proofErr w:type="spellEnd"/>
      <w:r w:rsidRPr="009C538E">
        <w:t xml:space="preserve"> </w:t>
      </w:r>
      <w:proofErr w:type="spellStart"/>
      <w:r w:rsidRPr="009C538E">
        <w:t>цього</w:t>
      </w:r>
      <w:proofErr w:type="spellEnd"/>
      <w:r w:rsidRPr="009C538E">
        <w:t xml:space="preserve"> акта, </w:t>
      </w:r>
      <w:proofErr w:type="spellStart"/>
      <w:r w:rsidRPr="009C538E">
        <w:t>ці</w:t>
      </w:r>
      <w:proofErr w:type="spellEnd"/>
      <w:r w:rsidRPr="009C538E">
        <w:t xml:space="preserve"> </w:t>
      </w:r>
      <w:proofErr w:type="spellStart"/>
      <w:r w:rsidRPr="009C538E">
        <w:t>моменти</w:t>
      </w:r>
      <w:proofErr w:type="spellEnd"/>
      <w:r w:rsidRPr="009C538E">
        <w:t xml:space="preserve"> буде </w:t>
      </w:r>
      <w:proofErr w:type="spellStart"/>
      <w:r w:rsidRPr="009C538E">
        <w:t>виправлено</w:t>
      </w:r>
      <w:proofErr w:type="spellEnd"/>
      <w:r w:rsidRPr="009C538E">
        <w:t xml:space="preserve"> шляхом </w:t>
      </w:r>
      <w:proofErr w:type="spellStart"/>
      <w:r w:rsidRPr="009C538E">
        <w:t>внесення</w:t>
      </w:r>
      <w:proofErr w:type="spellEnd"/>
      <w:r w:rsidRPr="009C538E">
        <w:t xml:space="preserve"> </w:t>
      </w:r>
      <w:proofErr w:type="spellStart"/>
      <w:r w:rsidRPr="009C538E">
        <w:t>відповідних</w:t>
      </w:r>
      <w:proofErr w:type="spellEnd"/>
      <w:r w:rsidRPr="009C538E">
        <w:t xml:space="preserve"> </w:t>
      </w:r>
      <w:proofErr w:type="spellStart"/>
      <w:r w:rsidRPr="009C538E">
        <w:t>змін</w:t>
      </w:r>
      <w:proofErr w:type="spellEnd"/>
      <w:r w:rsidRPr="009C538E">
        <w:t xml:space="preserve">. </w:t>
      </w:r>
    </w:p>
    <w:p w:rsidR="00CF7779" w:rsidRPr="009C538E" w:rsidRDefault="00CF7779" w:rsidP="00CF7779">
      <w:pPr>
        <w:ind w:firstLine="708"/>
        <w:jc w:val="both"/>
      </w:pPr>
      <w:proofErr w:type="spellStart"/>
      <w:r w:rsidRPr="009C538E">
        <w:t>Періодичні</w:t>
      </w:r>
      <w:proofErr w:type="spellEnd"/>
      <w:r w:rsidRPr="009C538E">
        <w:t xml:space="preserve"> </w:t>
      </w:r>
      <w:proofErr w:type="spellStart"/>
      <w:r w:rsidRPr="009C538E">
        <w:t>відстеження</w:t>
      </w:r>
      <w:proofErr w:type="spellEnd"/>
      <w:r w:rsidRPr="009C538E">
        <w:t xml:space="preserve"> </w:t>
      </w:r>
      <w:proofErr w:type="spellStart"/>
      <w:r w:rsidRPr="009C538E">
        <w:t>результативності</w:t>
      </w:r>
      <w:proofErr w:type="spellEnd"/>
      <w:r w:rsidRPr="009C538E">
        <w:t xml:space="preserve"> </w:t>
      </w:r>
      <w:proofErr w:type="spellStart"/>
      <w:r w:rsidRPr="009C538E">
        <w:t>будуть</w:t>
      </w:r>
      <w:proofErr w:type="spellEnd"/>
      <w:r w:rsidRPr="009C538E">
        <w:t xml:space="preserve"> </w:t>
      </w:r>
      <w:proofErr w:type="spellStart"/>
      <w:r w:rsidRPr="009C538E">
        <w:t>здійснюватись</w:t>
      </w:r>
      <w:proofErr w:type="spellEnd"/>
      <w:r w:rsidRPr="009C538E">
        <w:t xml:space="preserve"> раз на </w:t>
      </w:r>
      <w:proofErr w:type="spellStart"/>
      <w:r w:rsidRPr="009C538E">
        <w:t>кожні</w:t>
      </w:r>
      <w:proofErr w:type="spellEnd"/>
      <w:r w:rsidRPr="009C538E">
        <w:t xml:space="preserve"> три роки, </w:t>
      </w:r>
      <w:proofErr w:type="spellStart"/>
      <w:r w:rsidRPr="009C538E">
        <w:t>починаючи</w:t>
      </w:r>
      <w:proofErr w:type="spellEnd"/>
      <w:r w:rsidRPr="009C538E">
        <w:t xml:space="preserve"> </w:t>
      </w:r>
      <w:proofErr w:type="spellStart"/>
      <w:r w:rsidRPr="009C538E">
        <w:t>від</w:t>
      </w:r>
      <w:proofErr w:type="spellEnd"/>
      <w:r w:rsidRPr="009C538E">
        <w:t xml:space="preserve"> дня </w:t>
      </w:r>
      <w:proofErr w:type="spellStart"/>
      <w:r w:rsidRPr="009C538E">
        <w:t>закінчення</w:t>
      </w:r>
      <w:proofErr w:type="spellEnd"/>
      <w:r w:rsidRPr="009C538E">
        <w:t xml:space="preserve"> </w:t>
      </w:r>
      <w:proofErr w:type="spellStart"/>
      <w:r w:rsidRPr="009C538E">
        <w:t>заходів</w:t>
      </w:r>
      <w:proofErr w:type="spellEnd"/>
      <w:r w:rsidRPr="009C538E">
        <w:t xml:space="preserve"> з повторного </w:t>
      </w:r>
      <w:proofErr w:type="spellStart"/>
      <w:r w:rsidRPr="009C538E">
        <w:t>відстеження</w:t>
      </w:r>
      <w:proofErr w:type="spellEnd"/>
      <w:r w:rsidRPr="009C538E">
        <w:t xml:space="preserve"> </w:t>
      </w:r>
      <w:proofErr w:type="spellStart"/>
      <w:r w:rsidRPr="009C538E">
        <w:t>результативності</w:t>
      </w:r>
      <w:proofErr w:type="spellEnd"/>
      <w:r w:rsidRPr="009C538E">
        <w:t>.</w:t>
      </w:r>
    </w:p>
    <w:p w:rsidR="00CF7779" w:rsidRPr="00CF7779" w:rsidRDefault="00CF7779" w:rsidP="00CF7779">
      <w:pPr>
        <w:shd w:val="clear" w:color="auto" w:fill="FFFFFF"/>
        <w:ind w:firstLine="708"/>
        <w:jc w:val="both"/>
        <w:rPr>
          <w:color w:val="000000"/>
          <w:sz w:val="22"/>
          <w:szCs w:val="22"/>
        </w:rPr>
      </w:pPr>
      <w:proofErr w:type="spellStart"/>
      <w:r w:rsidRPr="009C538E">
        <w:t>Зауваження</w:t>
      </w:r>
      <w:proofErr w:type="spellEnd"/>
      <w:r w:rsidRPr="009C538E">
        <w:t xml:space="preserve"> та </w:t>
      </w:r>
      <w:proofErr w:type="spellStart"/>
      <w:r w:rsidRPr="009C538E">
        <w:t>пропозиції</w:t>
      </w:r>
      <w:proofErr w:type="spellEnd"/>
      <w:r w:rsidRPr="009C538E">
        <w:t xml:space="preserve"> </w:t>
      </w:r>
      <w:proofErr w:type="spellStart"/>
      <w:r w:rsidRPr="009C538E">
        <w:t>від</w:t>
      </w:r>
      <w:proofErr w:type="spellEnd"/>
      <w:r w:rsidRPr="009C538E">
        <w:t xml:space="preserve"> </w:t>
      </w:r>
      <w:proofErr w:type="spellStart"/>
      <w:r w:rsidRPr="009C538E">
        <w:t>фізичних</w:t>
      </w:r>
      <w:proofErr w:type="spellEnd"/>
      <w:r w:rsidRPr="009C538E">
        <w:t xml:space="preserve"> та </w:t>
      </w:r>
      <w:proofErr w:type="spellStart"/>
      <w:r w:rsidRPr="009C538E">
        <w:t>юридичних</w:t>
      </w:r>
      <w:proofErr w:type="spellEnd"/>
      <w:r w:rsidRPr="009C538E">
        <w:t xml:space="preserve"> </w:t>
      </w:r>
      <w:proofErr w:type="spellStart"/>
      <w:r w:rsidRPr="009C538E">
        <w:t>осіб</w:t>
      </w:r>
      <w:proofErr w:type="spellEnd"/>
      <w:r w:rsidRPr="009C538E">
        <w:t xml:space="preserve"> до </w:t>
      </w:r>
      <w:proofErr w:type="spellStart"/>
      <w:r w:rsidRPr="009C538E">
        <w:t>цього</w:t>
      </w:r>
      <w:proofErr w:type="spellEnd"/>
      <w:r w:rsidRPr="009C538E">
        <w:t xml:space="preserve"> проекту </w:t>
      </w:r>
      <w:proofErr w:type="spellStart"/>
      <w:proofErr w:type="gramStart"/>
      <w:r w:rsidRPr="009C538E">
        <w:t>р</w:t>
      </w:r>
      <w:proofErr w:type="gramEnd"/>
      <w:r w:rsidRPr="009C538E">
        <w:t>ішення</w:t>
      </w:r>
      <w:proofErr w:type="spellEnd"/>
      <w:r w:rsidRPr="009C538E">
        <w:t xml:space="preserve"> </w:t>
      </w:r>
      <w:proofErr w:type="spellStart"/>
      <w:r w:rsidRPr="009C538E">
        <w:t>можна</w:t>
      </w:r>
      <w:proofErr w:type="spellEnd"/>
      <w:r w:rsidRPr="009C538E">
        <w:t xml:space="preserve"> </w:t>
      </w:r>
      <w:proofErr w:type="spellStart"/>
      <w:r w:rsidRPr="009C538E">
        <w:t>надсилати</w:t>
      </w:r>
      <w:proofErr w:type="spellEnd"/>
      <w:r w:rsidRPr="009C538E">
        <w:t xml:space="preserve"> до </w:t>
      </w:r>
      <w:r>
        <w:rPr>
          <w:lang w:val="uk-UA"/>
        </w:rPr>
        <w:t>23</w:t>
      </w:r>
      <w:r w:rsidRPr="009C538E">
        <w:rPr>
          <w:lang w:val="uk-UA"/>
        </w:rPr>
        <w:t>.</w:t>
      </w:r>
      <w:r>
        <w:rPr>
          <w:lang w:val="uk-UA"/>
        </w:rPr>
        <w:t>08</w:t>
      </w:r>
      <w:r w:rsidRPr="009C538E">
        <w:rPr>
          <w:lang w:val="uk-UA"/>
        </w:rPr>
        <w:t>.201</w:t>
      </w:r>
      <w:r>
        <w:rPr>
          <w:lang w:val="uk-UA"/>
        </w:rPr>
        <w:t>8</w:t>
      </w:r>
      <w:r w:rsidRPr="009C538E">
        <w:t>р</w:t>
      </w:r>
      <w:r w:rsidRPr="009C538E">
        <w:rPr>
          <w:lang w:val="uk-UA"/>
        </w:rPr>
        <w:t>.</w:t>
      </w:r>
      <w:r w:rsidRPr="009C538E">
        <w:t xml:space="preserve"> </w:t>
      </w:r>
      <w:proofErr w:type="spellStart"/>
      <w:r w:rsidRPr="009C538E">
        <w:t>Поштова</w:t>
      </w:r>
      <w:proofErr w:type="spellEnd"/>
      <w:r w:rsidRPr="009C538E">
        <w:t xml:space="preserve"> та </w:t>
      </w:r>
      <w:proofErr w:type="spellStart"/>
      <w:r w:rsidRPr="009C538E">
        <w:t>електронна</w:t>
      </w:r>
      <w:proofErr w:type="spellEnd"/>
      <w:r w:rsidRPr="009C538E">
        <w:t xml:space="preserve"> адреса </w:t>
      </w:r>
      <w:proofErr w:type="spellStart"/>
      <w:r w:rsidRPr="009C538E">
        <w:t>розробника</w:t>
      </w:r>
      <w:proofErr w:type="spellEnd"/>
      <w:r w:rsidRPr="009C538E">
        <w:t xml:space="preserve"> проекту регуляторного акту, до </w:t>
      </w:r>
      <w:proofErr w:type="spellStart"/>
      <w:r w:rsidRPr="009C538E">
        <w:t>якого</w:t>
      </w:r>
      <w:proofErr w:type="spellEnd"/>
      <w:r w:rsidRPr="009C538E">
        <w:t xml:space="preserve"> </w:t>
      </w:r>
      <w:proofErr w:type="spellStart"/>
      <w:r w:rsidRPr="009C538E">
        <w:t>надсилаються</w:t>
      </w:r>
      <w:proofErr w:type="spellEnd"/>
      <w:r w:rsidRPr="009C538E">
        <w:t xml:space="preserve"> </w:t>
      </w:r>
      <w:proofErr w:type="spellStart"/>
      <w:r w:rsidRPr="009C538E">
        <w:t>зауваження</w:t>
      </w:r>
      <w:proofErr w:type="spellEnd"/>
      <w:r w:rsidRPr="009C538E">
        <w:t xml:space="preserve"> та </w:t>
      </w:r>
      <w:proofErr w:type="spellStart"/>
      <w:r w:rsidRPr="009C538E">
        <w:t>пропозиції</w:t>
      </w:r>
      <w:proofErr w:type="spellEnd"/>
      <w:r w:rsidRPr="009C538E">
        <w:t xml:space="preserve">: </w:t>
      </w:r>
      <w:proofErr w:type="spellStart"/>
      <w:r>
        <w:rPr>
          <w:lang w:val="uk-UA"/>
        </w:rPr>
        <w:t>Дунаєвецька</w:t>
      </w:r>
      <w:proofErr w:type="spellEnd"/>
      <w:r>
        <w:rPr>
          <w:lang w:val="uk-UA"/>
        </w:rPr>
        <w:t xml:space="preserve"> міська рада </w:t>
      </w:r>
      <w:r w:rsidRPr="009C538E">
        <w:rPr>
          <w:lang w:val="uk-UA"/>
        </w:rPr>
        <w:t xml:space="preserve"> </w:t>
      </w:r>
      <w:proofErr w:type="spellStart"/>
      <w:r>
        <w:rPr>
          <w:lang w:val="uk-UA"/>
        </w:rPr>
        <w:t>Дунаєвецького</w:t>
      </w:r>
      <w:proofErr w:type="spellEnd"/>
      <w:r w:rsidRPr="009C538E">
        <w:rPr>
          <w:lang w:val="uk-UA"/>
        </w:rPr>
        <w:t xml:space="preserve"> району </w:t>
      </w:r>
      <w:r>
        <w:rPr>
          <w:lang w:val="uk-UA"/>
        </w:rPr>
        <w:t>Хмельницької</w:t>
      </w:r>
      <w:r w:rsidRPr="009C538E">
        <w:rPr>
          <w:lang w:val="uk-UA"/>
        </w:rPr>
        <w:t xml:space="preserve"> області</w:t>
      </w:r>
      <w:r w:rsidRPr="009C538E">
        <w:t xml:space="preserve">, </w:t>
      </w:r>
      <w:r>
        <w:rPr>
          <w:lang w:val="uk-UA"/>
        </w:rPr>
        <w:t>32400</w:t>
      </w:r>
      <w:r w:rsidRPr="009C538E">
        <w:rPr>
          <w:lang w:val="uk-UA"/>
        </w:rPr>
        <w:t xml:space="preserve">, м. </w:t>
      </w:r>
      <w:proofErr w:type="spellStart"/>
      <w:r>
        <w:rPr>
          <w:lang w:val="uk-UA"/>
        </w:rPr>
        <w:t>Дунаївці</w:t>
      </w:r>
      <w:proofErr w:type="spellEnd"/>
      <w:r w:rsidRPr="009C538E">
        <w:rPr>
          <w:lang w:val="uk-UA"/>
        </w:rPr>
        <w:t>,;</w:t>
      </w:r>
      <w:r w:rsidRPr="009C538E">
        <w:t xml:space="preserve"> </w:t>
      </w:r>
      <w:r w:rsidRPr="0077682E">
        <w:rPr>
          <w:color w:val="000000"/>
          <w:sz w:val="22"/>
          <w:szCs w:val="22"/>
        </w:rPr>
        <w:t>тел. (03858) 3-12-95</w:t>
      </w:r>
      <w:r w:rsidRPr="0077682E">
        <w:rPr>
          <w:sz w:val="22"/>
          <w:szCs w:val="22"/>
        </w:rPr>
        <w:t xml:space="preserve">, </w:t>
      </w:r>
      <w:proofErr w:type="spellStart"/>
      <w:r w:rsidRPr="00965281">
        <w:rPr>
          <w:color w:val="000000"/>
          <w:sz w:val="22"/>
          <w:szCs w:val="22"/>
          <w:lang w:val="en-US"/>
        </w:rPr>
        <w:t>dungromada</w:t>
      </w:r>
      <w:proofErr w:type="spellEnd"/>
      <w:r w:rsidRPr="00965281">
        <w:rPr>
          <w:color w:val="000000"/>
          <w:sz w:val="22"/>
          <w:szCs w:val="22"/>
        </w:rPr>
        <w:t>@</w:t>
      </w:r>
      <w:proofErr w:type="spellStart"/>
      <w:r w:rsidRPr="00965281">
        <w:rPr>
          <w:color w:val="000000"/>
          <w:sz w:val="22"/>
          <w:szCs w:val="22"/>
          <w:lang w:val="en-US"/>
        </w:rPr>
        <w:t>dunrada</w:t>
      </w:r>
      <w:proofErr w:type="spellEnd"/>
      <w:r w:rsidRPr="00965281">
        <w:rPr>
          <w:color w:val="000000"/>
          <w:sz w:val="22"/>
          <w:szCs w:val="22"/>
        </w:rPr>
        <w:t>.</w:t>
      </w:r>
      <w:proofErr w:type="spellStart"/>
      <w:r w:rsidRPr="00965281">
        <w:rPr>
          <w:color w:val="000000"/>
          <w:sz w:val="22"/>
          <w:szCs w:val="22"/>
          <w:lang w:val="en-US"/>
        </w:rPr>
        <w:t>gov</w:t>
      </w:r>
      <w:proofErr w:type="spellEnd"/>
      <w:r w:rsidRPr="00965281">
        <w:rPr>
          <w:color w:val="000000"/>
          <w:sz w:val="22"/>
          <w:szCs w:val="22"/>
        </w:rPr>
        <w:t>.</w:t>
      </w:r>
      <w:proofErr w:type="spellStart"/>
      <w:r w:rsidRPr="00965281">
        <w:rPr>
          <w:color w:val="000000"/>
          <w:sz w:val="22"/>
          <w:szCs w:val="22"/>
          <w:lang w:val="en-US"/>
        </w:rPr>
        <w:t>ua</w:t>
      </w:r>
      <w:proofErr w:type="spellEnd"/>
      <w:r w:rsidRPr="00CF7779">
        <w:rPr>
          <w:color w:val="000000"/>
          <w:sz w:val="22"/>
          <w:szCs w:val="22"/>
        </w:rPr>
        <w:br w:type="page"/>
      </w:r>
    </w:p>
    <w:p w:rsidR="00CF7779" w:rsidRDefault="00CF7779" w:rsidP="00CF7779">
      <w:pPr>
        <w:shd w:val="clear" w:color="auto" w:fill="FFFFFF"/>
        <w:ind w:firstLine="708"/>
        <w:jc w:val="both"/>
        <w:rPr>
          <w:bCs/>
          <w:color w:val="000000"/>
          <w:lang w:val="uk-UA"/>
        </w:rPr>
      </w:pPr>
      <w:r w:rsidRPr="009C538E">
        <w:rPr>
          <w:bCs/>
          <w:color w:val="000000"/>
        </w:rPr>
        <w:lastRenderedPageBreak/>
        <w:t>.</w:t>
      </w:r>
    </w:p>
    <w:p w:rsidR="00CF7779" w:rsidRDefault="00CF7779" w:rsidP="00CF7779">
      <w:pPr>
        <w:shd w:val="clear" w:color="auto" w:fill="FFFFFF"/>
        <w:ind w:firstLine="360"/>
        <w:jc w:val="both"/>
        <w:rPr>
          <w:bCs/>
          <w:color w:val="000000"/>
          <w:lang w:val="uk-UA"/>
        </w:rPr>
      </w:pPr>
    </w:p>
    <w:p w:rsidR="00CF7779" w:rsidRPr="00F71EDB" w:rsidRDefault="00CF7779" w:rsidP="00CF7779">
      <w:pPr>
        <w:keepNext/>
        <w:keepLines/>
        <w:ind w:left="4387" w:firstLine="2693"/>
        <w:rPr>
          <w:rFonts w:eastAsia="Calibri"/>
          <w:lang w:val="uk-UA"/>
        </w:rPr>
      </w:pPr>
      <w:r w:rsidRPr="00F71EDB">
        <w:rPr>
          <w:rFonts w:eastAsia="Calibri"/>
          <w:lang w:val="uk-UA"/>
        </w:rPr>
        <w:t>Додаток 4</w:t>
      </w:r>
    </w:p>
    <w:p w:rsidR="00CF7779" w:rsidRPr="00F71EDB" w:rsidRDefault="00CF7779" w:rsidP="00CF7779">
      <w:pPr>
        <w:keepNext/>
        <w:keepLines/>
        <w:ind w:left="7080"/>
        <w:rPr>
          <w:rFonts w:eastAsia="Calibri"/>
          <w:lang w:val="uk-UA"/>
        </w:rPr>
      </w:pPr>
      <w:r w:rsidRPr="00F71EDB">
        <w:rPr>
          <w:rFonts w:eastAsia="Calibri"/>
          <w:lang w:val="uk-UA"/>
        </w:rPr>
        <w:t xml:space="preserve">до Методики проведення </w:t>
      </w:r>
    </w:p>
    <w:p w:rsidR="00CF7779" w:rsidRPr="00F71EDB" w:rsidRDefault="00CF7779" w:rsidP="00CF7779">
      <w:pPr>
        <w:keepNext/>
        <w:keepLines/>
        <w:ind w:left="4387" w:firstLine="2693"/>
        <w:rPr>
          <w:rFonts w:eastAsia="Calibri"/>
          <w:lang w:val="uk-UA"/>
        </w:rPr>
      </w:pPr>
      <w:r w:rsidRPr="00F71EDB">
        <w:rPr>
          <w:rFonts w:eastAsia="Calibri"/>
          <w:lang w:val="uk-UA"/>
        </w:rPr>
        <w:t xml:space="preserve">аналізу впливу </w:t>
      </w:r>
    </w:p>
    <w:p w:rsidR="00CF7779" w:rsidRPr="00F71EDB" w:rsidRDefault="00CF7779" w:rsidP="00CF7779">
      <w:pPr>
        <w:keepNext/>
        <w:keepLines/>
        <w:ind w:left="4387" w:firstLine="2693"/>
        <w:rPr>
          <w:rFonts w:eastAsia="Calibri"/>
          <w:lang w:val="uk-UA"/>
        </w:rPr>
      </w:pPr>
      <w:r w:rsidRPr="00F71EDB">
        <w:rPr>
          <w:rFonts w:eastAsia="Calibri"/>
          <w:lang w:val="uk-UA"/>
        </w:rPr>
        <w:t>регуляторного акта</w:t>
      </w:r>
    </w:p>
    <w:p w:rsidR="00CF7779" w:rsidRPr="00F71EDB" w:rsidRDefault="00CF7779" w:rsidP="00CF7779">
      <w:pPr>
        <w:ind w:left="450" w:right="450"/>
        <w:jc w:val="center"/>
        <w:textAlignment w:val="baseline"/>
        <w:rPr>
          <w:lang w:val="uk-UA"/>
        </w:rPr>
      </w:pPr>
      <w:r w:rsidRPr="00F71EDB">
        <w:rPr>
          <w:spacing w:val="-2"/>
          <w:lang w:val="uk-UA"/>
        </w:rPr>
        <w:t xml:space="preserve">        </w:t>
      </w:r>
      <w:r w:rsidRPr="00F71EDB">
        <w:rPr>
          <w:b/>
          <w:bCs/>
          <w:bdr w:val="none" w:sz="0" w:space="0" w:color="auto" w:frame="1"/>
          <w:lang w:val="uk-UA"/>
        </w:rPr>
        <w:t>ТЕСТ</w:t>
      </w:r>
      <w:r w:rsidRPr="00F71EDB">
        <w:rPr>
          <w:b/>
          <w:bCs/>
          <w:bdr w:val="none" w:sz="0" w:space="0" w:color="auto" w:frame="1"/>
        </w:rPr>
        <w:t> </w:t>
      </w:r>
      <w:r w:rsidRPr="00F71EDB">
        <w:rPr>
          <w:lang w:val="uk-UA"/>
        </w:rPr>
        <w:br/>
      </w:r>
      <w:r w:rsidRPr="00F71EDB">
        <w:rPr>
          <w:b/>
          <w:bCs/>
          <w:bdr w:val="none" w:sz="0" w:space="0" w:color="auto" w:frame="1"/>
          <w:lang w:val="uk-UA"/>
        </w:rPr>
        <w:t>малого підприємництва (М-Тест)</w:t>
      </w:r>
    </w:p>
    <w:p w:rsidR="00CF7779" w:rsidRPr="00F71EDB" w:rsidRDefault="00CF7779" w:rsidP="00CF7779">
      <w:pPr>
        <w:ind w:firstLine="450"/>
        <w:jc w:val="both"/>
        <w:textAlignment w:val="baseline"/>
        <w:rPr>
          <w:lang w:val="uk-UA" w:eastAsia="uk-UA"/>
        </w:rPr>
      </w:pPr>
      <w:r w:rsidRPr="00F71EDB">
        <w:rPr>
          <w:lang w:val="uk-UA" w:eastAsia="uk-UA"/>
        </w:rPr>
        <w:t>1. Консультації з представниками малого підприємництва щодо оцінки впливу регулювання.</w:t>
      </w:r>
    </w:p>
    <w:p w:rsidR="00CF7779" w:rsidRPr="00F71EDB" w:rsidRDefault="00CF7779" w:rsidP="00CF7779">
      <w:pPr>
        <w:ind w:firstLine="450"/>
        <w:jc w:val="both"/>
        <w:textAlignment w:val="baseline"/>
        <w:rPr>
          <w:lang w:val="uk-UA" w:eastAsia="uk-UA"/>
        </w:rPr>
      </w:pPr>
      <w:r w:rsidRPr="00F71EDB">
        <w:rPr>
          <w:lang w:val="uk-UA" w:eastAsia="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з </w:t>
      </w:r>
      <w:r>
        <w:rPr>
          <w:lang w:val="uk-UA" w:eastAsia="uk-UA"/>
        </w:rPr>
        <w:t>16</w:t>
      </w:r>
      <w:r w:rsidRPr="00F71EDB">
        <w:rPr>
          <w:lang w:val="uk-UA" w:eastAsia="uk-UA"/>
        </w:rPr>
        <w:t xml:space="preserve"> </w:t>
      </w:r>
      <w:r>
        <w:rPr>
          <w:lang w:val="uk-UA" w:eastAsia="uk-UA"/>
        </w:rPr>
        <w:t>липня</w:t>
      </w:r>
      <w:r w:rsidRPr="00F71EDB">
        <w:rPr>
          <w:lang w:val="uk-UA" w:eastAsia="uk-UA"/>
        </w:rPr>
        <w:t xml:space="preserve"> 201</w:t>
      </w:r>
      <w:r>
        <w:rPr>
          <w:lang w:val="uk-UA" w:eastAsia="uk-UA"/>
        </w:rPr>
        <w:t>8</w:t>
      </w:r>
      <w:r w:rsidRPr="00F71EDB">
        <w:rPr>
          <w:lang w:val="uk-UA" w:eastAsia="uk-UA"/>
        </w:rPr>
        <w:t xml:space="preserve"> р. по                </w:t>
      </w:r>
      <w:r>
        <w:rPr>
          <w:lang w:val="uk-UA" w:eastAsia="uk-UA"/>
        </w:rPr>
        <w:t>20</w:t>
      </w:r>
      <w:r w:rsidRPr="00F71EDB">
        <w:rPr>
          <w:lang w:val="uk-UA" w:eastAsia="uk-UA"/>
        </w:rPr>
        <w:t xml:space="preserve"> </w:t>
      </w:r>
      <w:r>
        <w:rPr>
          <w:lang w:val="uk-UA" w:eastAsia="uk-UA"/>
        </w:rPr>
        <w:t>липня</w:t>
      </w:r>
      <w:r w:rsidRPr="00F71EDB">
        <w:rPr>
          <w:lang w:val="uk-UA" w:eastAsia="uk-UA"/>
        </w:rPr>
        <w:t xml:space="preserve"> 201</w:t>
      </w:r>
      <w:r>
        <w:rPr>
          <w:lang w:val="uk-UA" w:eastAsia="uk-UA"/>
        </w:rPr>
        <w:t>8</w:t>
      </w:r>
      <w:r w:rsidRPr="00F71EDB">
        <w:rPr>
          <w:lang w:val="uk-UA" w:eastAsia="uk-UA"/>
        </w:rPr>
        <w:t xml:space="preserve"> р.</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5"/>
        <w:gridCol w:w="3728"/>
        <w:gridCol w:w="1815"/>
        <w:gridCol w:w="2377"/>
      </w:tblGrid>
      <w:tr w:rsidR="00CF7779" w:rsidRPr="00F71EDB" w:rsidTr="002A415F">
        <w:trPr>
          <w:jc w:val="center"/>
        </w:trPr>
        <w:tc>
          <w:tcPr>
            <w:tcW w:w="851" w:type="pct"/>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before="150" w:after="150"/>
              <w:jc w:val="center"/>
              <w:textAlignment w:val="baseline"/>
              <w:rPr>
                <w:lang w:val="uk-UA"/>
              </w:rPr>
            </w:pPr>
            <w:r w:rsidRPr="00F71EDB">
              <w:rPr>
                <w:lang w:val="uk-UA"/>
              </w:rPr>
              <w:t>Порядковий номер</w:t>
            </w:r>
          </w:p>
        </w:tc>
        <w:tc>
          <w:tcPr>
            <w:tcW w:w="1953" w:type="pct"/>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before="150" w:after="150"/>
              <w:jc w:val="center"/>
              <w:textAlignment w:val="baseline"/>
              <w:rPr>
                <w:lang w:val="uk-UA"/>
              </w:rPr>
            </w:pPr>
            <w:r w:rsidRPr="00F71EDB">
              <w:rPr>
                <w:lang w:val="uk-UA"/>
              </w:rPr>
              <w:t xml:space="preserve">Вид консультації (публічні консультації прямі (круглі столи, наради, робочі зустрічі тощо), </w:t>
            </w:r>
            <w:proofErr w:type="spellStart"/>
            <w:r w:rsidRPr="00F71EDB">
              <w:rPr>
                <w:lang w:val="uk-UA"/>
              </w:rPr>
              <w:t>інтернет-консультації</w:t>
            </w:r>
            <w:proofErr w:type="spellEnd"/>
            <w:r w:rsidRPr="00F71EDB">
              <w:rPr>
                <w:lang w:val="uk-UA"/>
              </w:rPr>
              <w:t xml:space="preserve"> прямі (</w:t>
            </w:r>
            <w:proofErr w:type="spellStart"/>
            <w:r w:rsidRPr="00F71EDB">
              <w:rPr>
                <w:lang w:val="uk-UA"/>
              </w:rPr>
              <w:t>інтернет-форуми</w:t>
            </w:r>
            <w:proofErr w:type="spellEnd"/>
            <w:r w:rsidRPr="00F71EDB">
              <w:rPr>
                <w:lang w:val="uk-UA"/>
              </w:rPr>
              <w:t>, соціальні мережі тощо), запити (до підприємців, експертів, науковців тощо)</w:t>
            </w:r>
          </w:p>
        </w:tc>
        <w:tc>
          <w:tcPr>
            <w:tcW w:w="951" w:type="pct"/>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before="150" w:after="150"/>
              <w:jc w:val="center"/>
              <w:textAlignment w:val="baseline"/>
              <w:rPr>
                <w:lang w:val="uk-UA"/>
              </w:rPr>
            </w:pPr>
            <w:r w:rsidRPr="00F71EDB">
              <w:rPr>
                <w:lang w:val="uk-UA"/>
              </w:rPr>
              <w:t>Кількість учасників консультацій, осіб</w:t>
            </w:r>
          </w:p>
        </w:tc>
        <w:tc>
          <w:tcPr>
            <w:tcW w:w="1245" w:type="pct"/>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before="150" w:after="150"/>
              <w:jc w:val="center"/>
              <w:textAlignment w:val="baseline"/>
              <w:rPr>
                <w:lang w:val="uk-UA"/>
              </w:rPr>
            </w:pPr>
            <w:r w:rsidRPr="00F71EDB">
              <w:rPr>
                <w:lang w:val="uk-UA"/>
              </w:rPr>
              <w:t>Основні результати консультацій (опис)</w:t>
            </w:r>
          </w:p>
        </w:tc>
      </w:tr>
      <w:tr w:rsidR="00CF7779" w:rsidRPr="00F71EDB" w:rsidTr="002A415F">
        <w:trPr>
          <w:jc w:val="center"/>
        </w:trPr>
        <w:tc>
          <w:tcPr>
            <w:tcW w:w="851"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before="150" w:after="150"/>
              <w:jc w:val="center"/>
              <w:textAlignment w:val="baseline"/>
              <w:rPr>
                <w:lang w:val="uk-UA"/>
              </w:rPr>
            </w:pPr>
            <w:r w:rsidRPr="00F71EDB">
              <w:rPr>
                <w:lang w:val="uk-UA"/>
              </w:rPr>
              <w:t>1.</w:t>
            </w:r>
          </w:p>
          <w:p w:rsidR="00CF7779" w:rsidRPr="00F71EDB" w:rsidRDefault="00CF7779" w:rsidP="002A415F">
            <w:pPr>
              <w:spacing w:before="150" w:after="150"/>
              <w:jc w:val="center"/>
              <w:textAlignment w:val="baseline"/>
              <w:rPr>
                <w:lang w:val="uk-UA"/>
              </w:rPr>
            </w:pPr>
          </w:p>
          <w:p w:rsidR="00CF7779" w:rsidRPr="00F71EDB" w:rsidRDefault="00CF7779" w:rsidP="002A415F">
            <w:pPr>
              <w:spacing w:before="150" w:after="150"/>
              <w:jc w:val="center"/>
              <w:textAlignment w:val="baseline"/>
              <w:rPr>
                <w:lang w:val="uk-UA"/>
              </w:rPr>
            </w:pPr>
          </w:p>
        </w:tc>
        <w:tc>
          <w:tcPr>
            <w:tcW w:w="1953"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before="150" w:after="150"/>
              <w:jc w:val="center"/>
              <w:textAlignment w:val="baseline"/>
              <w:rPr>
                <w:lang w:val="uk-UA"/>
              </w:rPr>
            </w:pPr>
            <w:r w:rsidRPr="00F71EDB">
              <w:rPr>
                <w:lang w:val="uk-UA"/>
              </w:rPr>
              <w:t xml:space="preserve">Телефонні розмови із замовниками будівництва  </w:t>
            </w:r>
          </w:p>
          <w:p w:rsidR="00CF7779" w:rsidRPr="00F71EDB" w:rsidRDefault="00CF7779" w:rsidP="002A415F">
            <w:pPr>
              <w:spacing w:before="150" w:after="150"/>
              <w:jc w:val="center"/>
              <w:textAlignment w:val="baseline"/>
              <w:rPr>
                <w:lang w:val="uk-UA"/>
              </w:rPr>
            </w:pPr>
          </w:p>
        </w:tc>
        <w:tc>
          <w:tcPr>
            <w:tcW w:w="951"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before="150" w:after="150"/>
              <w:jc w:val="center"/>
              <w:textAlignment w:val="baseline"/>
              <w:rPr>
                <w:lang w:val="uk-UA"/>
              </w:rPr>
            </w:pPr>
            <w:r>
              <w:rPr>
                <w:lang w:val="uk-UA"/>
              </w:rPr>
              <w:t>4</w:t>
            </w:r>
          </w:p>
          <w:p w:rsidR="00CF7779" w:rsidRPr="00F71EDB" w:rsidRDefault="00CF7779" w:rsidP="002A415F">
            <w:pPr>
              <w:spacing w:before="150" w:after="150"/>
              <w:jc w:val="center"/>
              <w:textAlignment w:val="baseline"/>
              <w:rPr>
                <w:lang w:val="uk-UA"/>
              </w:rPr>
            </w:pPr>
          </w:p>
          <w:p w:rsidR="00CF7779" w:rsidRPr="00F71EDB" w:rsidRDefault="00CF7779" w:rsidP="002A415F">
            <w:pPr>
              <w:spacing w:before="150" w:after="150"/>
              <w:jc w:val="center"/>
              <w:textAlignment w:val="baseline"/>
              <w:rPr>
                <w:lang w:val="uk-UA"/>
              </w:rPr>
            </w:pPr>
          </w:p>
        </w:tc>
        <w:tc>
          <w:tcPr>
            <w:tcW w:w="1245" w:type="pct"/>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before="150" w:after="150"/>
              <w:textAlignment w:val="baseline"/>
              <w:rPr>
                <w:lang w:val="uk-UA"/>
              </w:rPr>
            </w:pPr>
            <w:r w:rsidRPr="00F71EDB">
              <w:rPr>
                <w:lang w:val="uk-UA"/>
              </w:rPr>
              <w:t xml:space="preserve">Доведення до відома опитуваних обґрунтування необхідності прийняття зазначеного проекту регуляторного акту та </w:t>
            </w:r>
            <w:proofErr w:type="spellStart"/>
            <w:r w:rsidRPr="00F71EDB">
              <w:t>інформації</w:t>
            </w:r>
            <w:proofErr w:type="spellEnd"/>
            <w:r w:rsidRPr="00F71EDB">
              <w:t xml:space="preserve"> про </w:t>
            </w:r>
            <w:proofErr w:type="spellStart"/>
            <w:r w:rsidRPr="00F71EDB">
              <w:t>дотримання</w:t>
            </w:r>
            <w:proofErr w:type="spellEnd"/>
            <w:r w:rsidRPr="00F71EDB">
              <w:t xml:space="preserve"> </w:t>
            </w:r>
            <w:proofErr w:type="spellStart"/>
            <w:r w:rsidRPr="00F71EDB">
              <w:t>вимог</w:t>
            </w:r>
            <w:proofErr w:type="spellEnd"/>
            <w:r w:rsidRPr="00F71EDB">
              <w:t xml:space="preserve"> чинного </w:t>
            </w:r>
            <w:proofErr w:type="spellStart"/>
            <w:r w:rsidRPr="00F71EDB">
              <w:t>законодавства</w:t>
            </w:r>
            <w:proofErr w:type="spellEnd"/>
            <w:r w:rsidRPr="00F71EDB">
              <w:t xml:space="preserve"> </w:t>
            </w:r>
            <w:proofErr w:type="spellStart"/>
            <w:r w:rsidRPr="00F71EDB">
              <w:t>щодо</w:t>
            </w:r>
            <w:proofErr w:type="spellEnd"/>
            <w:r w:rsidRPr="00F71EDB">
              <w:t xml:space="preserve"> </w:t>
            </w:r>
            <w:proofErr w:type="spellStart"/>
            <w:r w:rsidRPr="00F71EDB">
              <w:t>обов’язковості</w:t>
            </w:r>
            <w:proofErr w:type="spellEnd"/>
            <w:r w:rsidRPr="00F71EDB">
              <w:t xml:space="preserve"> </w:t>
            </w:r>
            <w:proofErr w:type="spellStart"/>
            <w:r w:rsidRPr="00F71EDB">
              <w:t>укладання</w:t>
            </w:r>
            <w:proofErr w:type="spellEnd"/>
            <w:r w:rsidRPr="00F71EDB">
              <w:t xml:space="preserve"> договору про участь у </w:t>
            </w:r>
            <w:proofErr w:type="spellStart"/>
            <w:r w:rsidRPr="00F71EDB">
              <w:t>створенні</w:t>
            </w:r>
            <w:proofErr w:type="spellEnd"/>
            <w:r w:rsidRPr="00F71EDB">
              <w:t xml:space="preserve"> і </w:t>
            </w:r>
            <w:proofErr w:type="spellStart"/>
            <w:r w:rsidRPr="00F71EDB">
              <w:t>розвитку</w:t>
            </w:r>
            <w:proofErr w:type="spellEnd"/>
            <w:r w:rsidRPr="00F71EDB">
              <w:t xml:space="preserve">  </w:t>
            </w:r>
            <w:proofErr w:type="spellStart"/>
            <w:r w:rsidRPr="00F71EDB">
              <w:t>інженерно-транспортної</w:t>
            </w:r>
            <w:proofErr w:type="spellEnd"/>
            <w:r w:rsidRPr="00F71EDB">
              <w:t xml:space="preserve"> та </w:t>
            </w:r>
            <w:proofErr w:type="spellStart"/>
            <w:r w:rsidRPr="00F71EDB">
              <w:t>соціальної</w:t>
            </w:r>
            <w:proofErr w:type="spellEnd"/>
            <w:r w:rsidRPr="00F71EDB">
              <w:t xml:space="preserve"> </w:t>
            </w:r>
            <w:proofErr w:type="spellStart"/>
            <w:r w:rsidRPr="00F71EDB">
              <w:t>інфраструктури</w:t>
            </w:r>
            <w:proofErr w:type="spellEnd"/>
            <w:r w:rsidRPr="00F71EDB">
              <w:t xml:space="preserve"> </w:t>
            </w:r>
            <w:proofErr w:type="spellStart"/>
            <w:r w:rsidRPr="00F71EDB">
              <w:t>міста</w:t>
            </w:r>
            <w:proofErr w:type="spellEnd"/>
          </w:p>
        </w:tc>
      </w:tr>
    </w:tbl>
    <w:p w:rsidR="00CF7779" w:rsidRPr="00F71EDB" w:rsidRDefault="00CF7779" w:rsidP="00CF7779">
      <w:pPr>
        <w:jc w:val="both"/>
        <w:textAlignment w:val="baseline"/>
        <w:rPr>
          <w:lang w:val="uk-UA" w:eastAsia="uk-UA"/>
        </w:rPr>
      </w:pPr>
    </w:p>
    <w:p w:rsidR="00CF7779" w:rsidRPr="00F71EDB" w:rsidRDefault="00CF7779" w:rsidP="00CF7779">
      <w:pPr>
        <w:jc w:val="both"/>
        <w:textAlignment w:val="baseline"/>
        <w:rPr>
          <w:lang w:val="uk-UA" w:eastAsia="uk-UA"/>
        </w:rPr>
      </w:pPr>
      <w:r w:rsidRPr="00F71EDB">
        <w:rPr>
          <w:lang w:val="uk-UA" w:eastAsia="uk-UA"/>
        </w:rPr>
        <w:t>2. Вимірювання впливу регулювання на суб’єктів малого підприємництва:</w:t>
      </w:r>
    </w:p>
    <w:tbl>
      <w:tblPr>
        <w:tblW w:w="0" w:type="auto"/>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2014"/>
        <w:gridCol w:w="2014"/>
        <w:gridCol w:w="2014"/>
      </w:tblGrid>
      <w:tr w:rsidR="00CF7779" w:rsidRPr="00F71EDB" w:rsidTr="002A415F">
        <w:trPr>
          <w:trHeight w:val="510"/>
          <w:jc w:val="center"/>
        </w:trPr>
        <w:tc>
          <w:tcPr>
            <w:tcW w:w="4229" w:type="dxa"/>
            <w:tcBorders>
              <w:top w:val="single" w:sz="4" w:space="0" w:color="auto"/>
              <w:left w:val="single" w:sz="4" w:space="0" w:color="auto"/>
              <w:bottom w:val="single" w:sz="4" w:space="0" w:color="auto"/>
              <w:right w:val="single" w:sz="4" w:space="0" w:color="auto"/>
            </w:tcBorders>
            <w:vAlign w:val="center"/>
            <w:hideMark/>
          </w:tcPr>
          <w:p w:rsidR="00CF7779" w:rsidRPr="00F71EDB" w:rsidRDefault="00CF7779" w:rsidP="002A415F">
            <w:pPr>
              <w:spacing w:after="200" w:line="276" w:lineRule="auto"/>
              <w:jc w:val="center"/>
              <w:rPr>
                <w:lang w:val="uk-UA" w:eastAsia="uk-UA"/>
              </w:rPr>
            </w:pPr>
            <w:r w:rsidRPr="00F71EDB">
              <w:rPr>
                <w:lang w:val="uk-UA" w:eastAsia="uk-UA"/>
              </w:rPr>
              <w:t>Показник</w:t>
            </w:r>
          </w:p>
        </w:tc>
        <w:tc>
          <w:tcPr>
            <w:tcW w:w="2014" w:type="dxa"/>
            <w:tcBorders>
              <w:top w:val="single" w:sz="4" w:space="0" w:color="auto"/>
              <w:left w:val="single" w:sz="4" w:space="0" w:color="auto"/>
              <w:bottom w:val="single" w:sz="4" w:space="0" w:color="auto"/>
              <w:right w:val="single" w:sz="4" w:space="0" w:color="auto"/>
            </w:tcBorders>
            <w:vAlign w:val="center"/>
            <w:hideMark/>
          </w:tcPr>
          <w:p w:rsidR="00CF7779" w:rsidRPr="00F71EDB" w:rsidRDefault="00CF7779" w:rsidP="002A415F">
            <w:pPr>
              <w:spacing w:after="200" w:line="276" w:lineRule="auto"/>
              <w:jc w:val="center"/>
              <w:rPr>
                <w:lang w:val="uk-UA" w:eastAsia="uk-UA"/>
              </w:rPr>
            </w:pPr>
            <w:r w:rsidRPr="00F71EDB">
              <w:rPr>
                <w:lang w:val="uk-UA" w:eastAsia="uk-UA"/>
              </w:rPr>
              <w:t>Кількість суб’єктів малого підприємництва на яких поширюється регулювання</w:t>
            </w:r>
          </w:p>
          <w:p w:rsidR="00CF7779" w:rsidRPr="00F71EDB" w:rsidRDefault="00CF7779" w:rsidP="002A415F">
            <w:pPr>
              <w:spacing w:after="200" w:line="276" w:lineRule="auto"/>
              <w:jc w:val="center"/>
              <w:rPr>
                <w:lang w:val="uk-UA" w:eastAsia="uk-UA"/>
              </w:rPr>
            </w:pPr>
            <w:r w:rsidRPr="00F71EDB">
              <w:rPr>
                <w:lang w:val="uk-UA" w:eastAsia="uk-UA"/>
              </w:rPr>
              <w:t>(одиниць)</w:t>
            </w:r>
          </w:p>
        </w:tc>
        <w:tc>
          <w:tcPr>
            <w:tcW w:w="2014" w:type="dxa"/>
            <w:tcBorders>
              <w:top w:val="single" w:sz="4" w:space="0" w:color="auto"/>
              <w:left w:val="single" w:sz="4" w:space="0" w:color="auto"/>
              <w:bottom w:val="single" w:sz="4" w:space="0" w:color="auto"/>
              <w:right w:val="single" w:sz="4" w:space="0" w:color="auto"/>
            </w:tcBorders>
            <w:vAlign w:val="center"/>
            <w:hideMark/>
          </w:tcPr>
          <w:p w:rsidR="00CF7779" w:rsidRPr="00F71EDB" w:rsidRDefault="00CF7779" w:rsidP="002A415F">
            <w:pPr>
              <w:spacing w:after="200" w:line="276" w:lineRule="auto"/>
              <w:jc w:val="center"/>
              <w:rPr>
                <w:lang w:val="uk-UA" w:eastAsia="uk-UA"/>
              </w:rPr>
            </w:pPr>
            <w:r w:rsidRPr="00F71EDB">
              <w:rPr>
                <w:lang w:val="uk-UA" w:eastAsia="uk-UA"/>
              </w:rPr>
              <w:t>У тому числі малого підприємництва</w:t>
            </w:r>
          </w:p>
          <w:p w:rsidR="00CF7779" w:rsidRPr="00F71EDB" w:rsidRDefault="00CF7779" w:rsidP="002A415F">
            <w:pPr>
              <w:spacing w:after="200" w:line="276" w:lineRule="auto"/>
              <w:jc w:val="center"/>
              <w:rPr>
                <w:lang w:val="uk-UA" w:eastAsia="uk-UA"/>
              </w:rPr>
            </w:pPr>
            <w:r w:rsidRPr="00F71EDB">
              <w:rPr>
                <w:lang w:val="uk-UA" w:eastAsia="uk-UA"/>
              </w:rPr>
              <w:t>(одиниць)</w:t>
            </w:r>
          </w:p>
        </w:tc>
        <w:tc>
          <w:tcPr>
            <w:tcW w:w="2014" w:type="dxa"/>
            <w:tcBorders>
              <w:top w:val="single" w:sz="4" w:space="0" w:color="auto"/>
              <w:left w:val="single" w:sz="4" w:space="0" w:color="auto"/>
              <w:bottom w:val="single" w:sz="4" w:space="0" w:color="auto"/>
              <w:right w:val="single" w:sz="4" w:space="0" w:color="auto"/>
            </w:tcBorders>
            <w:vAlign w:val="center"/>
            <w:hideMark/>
          </w:tcPr>
          <w:p w:rsidR="00CF7779" w:rsidRPr="00F71EDB" w:rsidRDefault="00CF7779" w:rsidP="002A415F">
            <w:pPr>
              <w:spacing w:after="200" w:line="276" w:lineRule="auto"/>
              <w:jc w:val="center"/>
              <w:rPr>
                <w:lang w:val="uk-UA" w:eastAsia="uk-UA"/>
              </w:rPr>
            </w:pPr>
            <w:r w:rsidRPr="00F71EDB">
              <w:rPr>
                <w:lang w:val="uk-UA" w:eastAsia="uk-UA"/>
              </w:rPr>
              <w:t xml:space="preserve">У тому числі </w:t>
            </w:r>
            <w:proofErr w:type="spellStart"/>
            <w:r w:rsidRPr="00F71EDB">
              <w:rPr>
                <w:lang w:val="uk-UA" w:eastAsia="uk-UA"/>
              </w:rPr>
              <w:t>мікро-</w:t>
            </w:r>
            <w:proofErr w:type="spellEnd"/>
            <w:r w:rsidRPr="00F71EDB">
              <w:rPr>
                <w:lang w:val="uk-UA" w:eastAsia="uk-UA"/>
              </w:rPr>
              <w:t xml:space="preserve"> підприємництва</w:t>
            </w:r>
          </w:p>
          <w:p w:rsidR="00CF7779" w:rsidRPr="00F71EDB" w:rsidRDefault="00CF7779" w:rsidP="002A415F">
            <w:pPr>
              <w:spacing w:after="200" w:line="276" w:lineRule="auto"/>
              <w:jc w:val="center"/>
              <w:rPr>
                <w:lang w:val="uk-UA" w:eastAsia="uk-UA"/>
              </w:rPr>
            </w:pPr>
            <w:r w:rsidRPr="00F71EDB">
              <w:rPr>
                <w:lang w:val="uk-UA" w:eastAsia="uk-UA"/>
              </w:rPr>
              <w:t>(одиниць)</w:t>
            </w:r>
          </w:p>
        </w:tc>
      </w:tr>
      <w:tr w:rsidR="00CF7779" w:rsidRPr="00F71EDB" w:rsidTr="002A415F">
        <w:trPr>
          <w:trHeight w:val="450"/>
          <w:jc w:val="center"/>
        </w:trPr>
        <w:tc>
          <w:tcPr>
            <w:tcW w:w="4229" w:type="dxa"/>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after="200" w:line="276" w:lineRule="auto"/>
              <w:rPr>
                <w:b/>
                <w:lang w:val="uk-UA" w:eastAsia="uk-UA"/>
              </w:rPr>
            </w:pPr>
            <w:r w:rsidRPr="00F71EDB">
              <w:rPr>
                <w:b/>
                <w:lang w:val="uk-UA" w:eastAsia="uk-UA"/>
              </w:rPr>
              <w:lastRenderedPageBreak/>
              <w:t>Кількість суб’єктів господарювання, що підпадають під дію регулювання:</w:t>
            </w:r>
          </w:p>
          <w:p w:rsidR="00CF7779" w:rsidRPr="00F71EDB" w:rsidRDefault="00CF7779" w:rsidP="002A415F">
            <w:pPr>
              <w:spacing w:after="200" w:line="276" w:lineRule="auto"/>
              <w:rPr>
                <w:lang w:val="uk-UA" w:eastAsia="uk-UA"/>
              </w:rPr>
            </w:pPr>
          </w:p>
        </w:tc>
        <w:tc>
          <w:tcPr>
            <w:tcW w:w="2014"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after="200" w:line="276" w:lineRule="auto"/>
              <w:jc w:val="center"/>
              <w:rPr>
                <w:lang w:val="uk-UA" w:eastAsia="uk-UA"/>
              </w:rPr>
            </w:pPr>
            <w:r>
              <w:rPr>
                <w:lang w:val="uk-UA" w:eastAsia="uk-UA"/>
              </w:rPr>
              <w:t>4</w:t>
            </w:r>
          </w:p>
        </w:tc>
        <w:tc>
          <w:tcPr>
            <w:tcW w:w="2014"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after="200" w:line="276" w:lineRule="auto"/>
              <w:jc w:val="center"/>
              <w:rPr>
                <w:lang w:val="uk-UA" w:eastAsia="uk-UA"/>
              </w:rPr>
            </w:pPr>
            <w:r>
              <w:rPr>
                <w:lang w:val="uk-UA" w:eastAsia="uk-UA"/>
              </w:rPr>
              <w:t>2</w:t>
            </w:r>
          </w:p>
        </w:tc>
        <w:tc>
          <w:tcPr>
            <w:tcW w:w="2014"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after="200" w:line="276" w:lineRule="auto"/>
              <w:jc w:val="center"/>
              <w:rPr>
                <w:lang w:val="uk-UA" w:eastAsia="uk-UA"/>
              </w:rPr>
            </w:pPr>
            <w:r>
              <w:rPr>
                <w:lang w:val="uk-UA" w:eastAsia="uk-UA"/>
              </w:rPr>
              <w:t>2</w:t>
            </w:r>
          </w:p>
        </w:tc>
      </w:tr>
    </w:tbl>
    <w:p w:rsidR="00CF7779" w:rsidRPr="00F71EDB" w:rsidRDefault="00CF7779" w:rsidP="00CF7779">
      <w:pPr>
        <w:spacing w:after="200" w:line="276" w:lineRule="auto"/>
        <w:rPr>
          <w:b/>
          <w:lang w:val="uk-UA" w:eastAsia="uk-UA"/>
        </w:rPr>
      </w:pPr>
    </w:p>
    <w:p w:rsidR="00CF7779" w:rsidRPr="00F71EDB" w:rsidRDefault="00CF7779" w:rsidP="00CF7779">
      <w:pPr>
        <w:ind w:firstLine="450"/>
        <w:jc w:val="both"/>
        <w:textAlignment w:val="baseline"/>
        <w:rPr>
          <w:lang w:val="uk-UA" w:eastAsia="uk-UA"/>
        </w:rPr>
      </w:pPr>
      <w:r w:rsidRPr="00F71EDB">
        <w:rPr>
          <w:b/>
          <w:lang w:val="uk-UA" w:eastAsia="uk-UA"/>
        </w:rPr>
        <w:t xml:space="preserve">Питома вага суб’єктів малого підприємництва у загальній кількості суб’єктів господарювання на яких проблема справляє вплив,  відсотків </w:t>
      </w:r>
      <w:r w:rsidRPr="00F71EDB">
        <w:rPr>
          <w:lang w:val="uk-UA" w:eastAsia="uk-UA"/>
        </w:rPr>
        <w:t xml:space="preserve">(відповідно до таблиці «Оцінка впливу на сферу інтересів суб’єктів господарювання») </w:t>
      </w:r>
    </w:p>
    <w:tbl>
      <w:tblPr>
        <w:tblW w:w="0" w:type="auto"/>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2014"/>
        <w:gridCol w:w="2014"/>
        <w:gridCol w:w="2014"/>
      </w:tblGrid>
      <w:tr w:rsidR="00CF7779" w:rsidRPr="00F71EDB" w:rsidTr="002A415F">
        <w:trPr>
          <w:trHeight w:val="856"/>
          <w:jc w:val="center"/>
        </w:trPr>
        <w:tc>
          <w:tcPr>
            <w:tcW w:w="4229"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before="120"/>
              <w:jc w:val="both"/>
              <w:rPr>
                <w:rFonts w:eastAsiaTheme="minorHAnsi"/>
                <w:lang w:val="uk-UA" w:eastAsia="en-US"/>
              </w:rPr>
            </w:pPr>
            <w:r w:rsidRPr="00F71EDB">
              <w:rPr>
                <w:rFonts w:eastAsiaTheme="minorHAnsi"/>
                <w:lang w:val="uk-UA" w:eastAsia="en-US"/>
              </w:rPr>
              <w:t xml:space="preserve">Найменування </w:t>
            </w:r>
          </w:p>
        </w:tc>
        <w:tc>
          <w:tcPr>
            <w:tcW w:w="2014" w:type="dxa"/>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after="200" w:line="276" w:lineRule="auto"/>
              <w:jc w:val="center"/>
              <w:rPr>
                <w:lang w:val="uk-UA" w:eastAsia="uk-UA"/>
              </w:rPr>
            </w:pPr>
            <w:r w:rsidRPr="00F71EDB">
              <w:rPr>
                <w:lang w:val="uk-UA" w:eastAsia="uk-UA"/>
              </w:rPr>
              <w:t>Суб’єкти малого підприємництва</w:t>
            </w:r>
          </w:p>
          <w:p w:rsidR="00CF7779" w:rsidRPr="00F71EDB" w:rsidRDefault="00CF7779" w:rsidP="002A415F">
            <w:pPr>
              <w:spacing w:after="200" w:line="276" w:lineRule="auto"/>
              <w:jc w:val="center"/>
              <w:rPr>
                <w:lang w:val="uk-UA" w:eastAsia="uk-UA"/>
              </w:rPr>
            </w:pPr>
            <w:r w:rsidRPr="00F71EDB">
              <w:rPr>
                <w:lang w:val="uk-UA" w:eastAsia="uk-UA"/>
              </w:rPr>
              <w:t>(%)</w:t>
            </w:r>
          </w:p>
          <w:p w:rsidR="00CF7779" w:rsidRPr="00F71EDB" w:rsidRDefault="00CF7779" w:rsidP="002A415F">
            <w:pPr>
              <w:spacing w:after="200" w:line="276" w:lineRule="auto"/>
              <w:jc w:val="center"/>
              <w:rPr>
                <w:lang w:val="uk-UA" w:eastAsia="uk-UA"/>
              </w:rPr>
            </w:pPr>
          </w:p>
        </w:tc>
        <w:tc>
          <w:tcPr>
            <w:tcW w:w="2014"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after="200" w:line="276" w:lineRule="auto"/>
              <w:jc w:val="center"/>
              <w:rPr>
                <w:lang w:val="uk-UA" w:eastAsia="uk-UA"/>
              </w:rPr>
            </w:pPr>
            <w:r w:rsidRPr="00F71EDB">
              <w:rPr>
                <w:lang w:val="uk-UA" w:eastAsia="uk-UA"/>
              </w:rPr>
              <w:t>У тому числі малого підприємництва</w:t>
            </w:r>
          </w:p>
          <w:p w:rsidR="00CF7779" w:rsidRPr="00F71EDB" w:rsidRDefault="00CF7779" w:rsidP="002A415F">
            <w:pPr>
              <w:spacing w:after="200" w:line="276" w:lineRule="auto"/>
              <w:jc w:val="center"/>
              <w:rPr>
                <w:lang w:val="uk-UA" w:eastAsia="uk-UA"/>
              </w:rPr>
            </w:pPr>
            <w:r w:rsidRPr="00F71EDB">
              <w:rPr>
                <w:lang w:val="uk-UA" w:eastAsia="uk-UA"/>
              </w:rPr>
              <w:t>(%)</w:t>
            </w:r>
          </w:p>
        </w:tc>
        <w:tc>
          <w:tcPr>
            <w:tcW w:w="2014"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after="200" w:line="276" w:lineRule="auto"/>
              <w:jc w:val="center"/>
              <w:rPr>
                <w:lang w:val="uk-UA" w:eastAsia="uk-UA"/>
              </w:rPr>
            </w:pPr>
            <w:r w:rsidRPr="00F71EDB">
              <w:rPr>
                <w:lang w:val="uk-UA" w:eastAsia="uk-UA"/>
              </w:rPr>
              <w:t xml:space="preserve">У тому числі </w:t>
            </w:r>
            <w:proofErr w:type="spellStart"/>
            <w:r w:rsidRPr="00F71EDB">
              <w:rPr>
                <w:lang w:val="uk-UA" w:eastAsia="uk-UA"/>
              </w:rPr>
              <w:t>мікро-</w:t>
            </w:r>
            <w:proofErr w:type="spellEnd"/>
            <w:r w:rsidRPr="00F71EDB">
              <w:rPr>
                <w:lang w:val="uk-UA" w:eastAsia="uk-UA"/>
              </w:rPr>
              <w:t xml:space="preserve"> підприємництва</w:t>
            </w:r>
          </w:p>
          <w:p w:rsidR="00CF7779" w:rsidRPr="00F71EDB" w:rsidRDefault="00CF7779" w:rsidP="002A415F">
            <w:pPr>
              <w:spacing w:after="200" w:line="276" w:lineRule="auto"/>
              <w:jc w:val="center"/>
              <w:rPr>
                <w:lang w:val="uk-UA" w:eastAsia="uk-UA"/>
              </w:rPr>
            </w:pPr>
            <w:r w:rsidRPr="00F71EDB">
              <w:rPr>
                <w:lang w:val="uk-UA" w:eastAsia="uk-UA"/>
              </w:rPr>
              <w:t>(%)</w:t>
            </w:r>
          </w:p>
        </w:tc>
      </w:tr>
      <w:tr w:rsidR="00CF7779" w:rsidRPr="00F71EDB" w:rsidTr="002A415F">
        <w:trPr>
          <w:trHeight w:val="756"/>
          <w:jc w:val="center"/>
        </w:trPr>
        <w:tc>
          <w:tcPr>
            <w:tcW w:w="4229"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after="200" w:line="276" w:lineRule="auto"/>
              <w:rPr>
                <w:lang w:val="uk-UA" w:eastAsia="uk-UA"/>
              </w:rPr>
            </w:pPr>
            <w:r w:rsidRPr="00F71EDB">
              <w:rPr>
                <w:b/>
                <w:lang w:val="uk-UA" w:eastAsia="uk-UA"/>
              </w:rPr>
              <w:t>Питома вага  у загальній кількості, відсотків</w:t>
            </w:r>
          </w:p>
        </w:tc>
        <w:tc>
          <w:tcPr>
            <w:tcW w:w="2014"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after="200" w:line="276" w:lineRule="auto"/>
              <w:jc w:val="center"/>
              <w:rPr>
                <w:lang w:val="uk-UA" w:eastAsia="uk-UA"/>
              </w:rPr>
            </w:pPr>
            <w:r>
              <w:rPr>
                <w:lang w:val="uk-UA" w:eastAsia="uk-UA"/>
              </w:rPr>
              <w:t>100</w:t>
            </w:r>
          </w:p>
        </w:tc>
        <w:tc>
          <w:tcPr>
            <w:tcW w:w="2014"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after="200" w:line="276" w:lineRule="auto"/>
              <w:jc w:val="center"/>
              <w:rPr>
                <w:lang w:val="uk-UA" w:eastAsia="uk-UA"/>
              </w:rPr>
            </w:pPr>
            <w:r>
              <w:rPr>
                <w:lang w:val="uk-UA" w:eastAsia="uk-UA"/>
              </w:rPr>
              <w:t>91,3</w:t>
            </w:r>
          </w:p>
        </w:tc>
        <w:tc>
          <w:tcPr>
            <w:tcW w:w="2014"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after="200" w:line="276" w:lineRule="auto"/>
              <w:jc w:val="center"/>
              <w:rPr>
                <w:lang w:val="uk-UA" w:eastAsia="uk-UA"/>
              </w:rPr>
            </w:pPr>
            <w:r>
              <w:rPr>
                <w:lang w:val="uk-UA" w:eastAsia="uk-UA"/>
              </w:rPr>
              <w:t>8,7</w:t>
            </w:r>
          </w:p>
        </w:tc>
      </w:tr>
    </w:tbl>
    <w:p w:rsidR="00CF7779" w:rsidRPr="00F71EDB" w:rsidRDefault="00CF7779" w:rsidP="00CF7779">
      <w:pPr>
        <w:ind w:firstLine="450"/>
        <w:jc w:val="both"/>
        <w:textAlignment w:val="baseline"/>
        <w:rPr>
          <w:lang w:val="uk-UA" w:eastAsia="uk-UA"/>
        </w:rPr>
      </w:pPr>
    </w:p>
    <w:p w:rsidR="00CF7779" w:rsidRPr="00F71EDB" w:rsidRDefault="00CF7779" w:rsidP="00CF7779">
      <w:pPr>
        <w:ind w:firstLine="450"/>
        <w:jc w:val="both"/>
        <w:textAlignment w:val="baseline"/>
        <w:rPr>
          <w:lang w:val="uk-UA" w:eastAsia="uk-UA"/>
        </w:rPr>
      </w:pPr>
      <w:r w:rsidRPr="00F71EDB">
        <w:rPr>
          <w:lang w:val="uk-UA" w:eastAsia="uk-UA"/>
        </w:rPr>
        <w:t>3. Розрахунок витрат суб’єктів малого підприємництва на виконання вимог регулювання.</w:t>
      </w:r>
    </w:p>
    <w:tbl>
      <w:tblPr>
        <w:tblW w:w="5054" w:type="pct"/>
        <w:tblInd w:w="5"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02"/>
        <w:gridCol w:w="4142"/>
        <w:gridCol w:w="2073"/>
        <w:gridCol w:w="66"/>
        <w:gridCol w:w="1338"/>
        <w:gridCol w:w="1045"/>
      </w:tblGrid>
      <w:tr w:rsidR="00CF7779" w:rsidRPr="00F71EDB" w:rsidTr="002A415F">
        <w:trPr>
          <w:trHeight w:val="15"/>
        </w:trPr>
        <w:tc>
          <w:tcPr>
            <w:tcW w:w="423" w:type="pct"/>
            <w:tcBorders>
              <w:top w:val="single" w:sz="4" w:space="0" w:color="auto"/>
              <w:left w:val="single" w:sz="4" w:space="0" w:color="auto"/>
              <w:bottom w:val="single" w:sz="4" w:space="0" w:color="auto"/>
              <w:right w:val="single" w:sz="4" w:space="0" w:color="auto"/>
            </w:tcBorders>
            <w:vAlign w:val="center"/>
            <w:hideMark/>
          </w:tcPr>
          <w:p w:rsidR="00CF7779" w:rsidRPr="00F71EDB" w:rsidRDefault="00CF7779" w:rsidP="002A415F">
            <w:pPr>
              <w:spacing w:before="150" w:after="150" w:line="15" w:lineRule="atLeast"/>
              <w:jc w:val="center"/>
              <w:textAlignment w:val="baseline"/>
              <w:rPr>
                <w:lang w:val="uk-UA"/>
              </w:rPr>
            </w:pPr>
            <w:proofErr w:type="spellStart"/>
            <w:r w:rsidRPr="00F71EDB">
              <w:rPr>
                <w:lang w:val="uk-UA"/>
              </w:rPr>
              <w:t>Поряд-ковий</w:t>
            </w:r>
            <w:proofErr w:type="spellEnd"/>
            <w:r w:rsidRPr="00F71EDB">
              <w:rPr>
                <w:lang w:val="uk-UA"/>
              </w:rPr>
              <w:t xml:space="preserve"> номер</w:t>
            </w:r>
          </w:p>
        </w:tc>
        <w:tc>
          <w:tcPr>
            <w:tcW w:w="2188" w:type="pct"/>
            <w:tcBorders>
              <w:top w:val="single" w:sz="4" w:space="0" w:color="auto"/>
              <w:left w:val="single" w:sz="4" w:space="0" w:color="auto"/>
              <w:bottom w:val="single" w:sz="4" w:space="0" w:color="auto"/>
              <w:right w:val="single" w:sz="4" w:space="0" w:color="auto"/>
            </w:tcBorders>
            <w:vAlign w:val="center"/>
            <w:hideMark/>
          </w:tcPr>
          <w:p w:rsidR="00CF7779" w:rsidRPr="00F71EDB" w:rsidRDefault="00CF7779" w:rsidP="002A415F">
            <w:pPr>
              <w:spacing w:before="150" w:after="150" w:line="15" w:lineRule="atLeast"/>
              <w:jc w:val="center"/>
              <w:textAlignment w:val="baseline"/>
              <w:rPr>
                <w:lang w:val="uk-UA"/>
              </w:rPr>
            </w:pPr>
            <w:r w:rsidRPr="00F71EDB">
              <w:rPr>
                <w:lang w:val="uk-UA"/>
              </w:rPr>
              <w:t>Найменування оцінки</w:t>
            </w:r>
          </w:p>
        </w:tc>
        <w:tc>
          <w:tcPr>
            <w:tcW w:w="1130" w:type="pct"/>
            <w:gridSpan w:val="2"/>
            <w:tcBorders>
              <w:top w:val="single" w:sz="4" w:space="0" w:color="auto"/>
              <w:left w:val="single" w:sz="4" w:space="0" w:color="auto"/>
              <w:bottom w:val="single" w:sz="4" w:space="0" w:color="auto"/>
              <w:right w:val="single" w:sz="4" w:space="0" w:color="auto"/>
            </w:tcBorders>
            <w:vAlign w:val="center"/>
            <w:hideMark/>
          </w:tcPr>
          <w:p w:rsidR="00CF7779" w:rsidRPr="00F71EDB" w:rsidRDefault="00CF7779" w:rsidP="002A415F">
            <w:pPr>
              <w:spacing w:before="150" w:after="150" w:line="15" w:lineRule="atLeast"/>
              <w:jc w:val="center"/>
              <w:textAlignment w:val="baseline"/>
              <w:rPr>
                <w:lang w:val="uk-UA"/>
              </w:rPr>
            </w:pPr>
            <w:r w:rsidRPr="00F71EDB">
              <w:rPr>
                <w:lang w:val="uk-UA"/>
              </w:rPr>
              <w:t>У перший рік (стартовий рік впровадження регулювання)</w:t>
            </w:r>
          </w:p>
        </w:tc>
        <w:tc>
          <w:tcPr>
            <w:tcW w:w="707" w:type="pct"/>
            <w:tcBorders>
              <w:top w:val="single" w:sz="4" w:space="0" w:color="auto"/>
              <w:left w:val="single" w:sz="4" w:space="0" w:color="auto"/>
              <w:bottom w:val="single" w:sz="4" w:space="0" w:color="auto"/>
              <w:right w:val="single" w:sz="4" w:space="0" w:color="auto"/>
            </w:tcBorders>
            <w:vAlign w:val="center"/>
            <w:hideMark/>
          </w:tcPr>
          <w:p w:rsidR="00CF7779" w:rsidRPr="00F71EDB" w:rsidRDefault="00CF7779" w:rsidP="002A415F">
            <w:pPr>
              <w:spacing w:before="150" w:after="150" w:line="15" w:lineRule="atLeast"/>
              <w:jc w:val="center"/>
              <w:textAlignment w:val="baseline"/>
              <w:rPr>
                <w:lang w:val="uk-UA"/>
              </w:rPr>
            </w:pPr>
            <w:r w:rsidRPr="00F71EDB">
              <w:rPr>
                <w:lang w:val="uk-UA"/>
              </w:rPr>
              <w:t>Періодичні (за наступний рік)</w:t>
            </w:r>
          </w:p>
        </w:tc>
        <w:tc>
          <w:tcPr>
            <w:tcW w:w="551" w:type="pct"/>
            <w:tcBorders>
              <w:top w:val="single" w:sz="4" w:space="0" w:color="auto"/>
              <w:left w:val="single" w:sz="4" w:space="0" w:color="auto"/>
              <w:bottom w:val="single" w:sz="4" w:space="0" w:color="auto"/>
              <w:right w:val="single" w:sz="4" w:space="0" w:color="auto"/>
            </w:tcBorders>
            <w:vAlign w:val="center"/>
            <w:hideMark/>
          </w:tcPr>
          <w:p w:rsidR="00CF7779" w:rsidRPr="00F71EDB" w:rsidRDefault="00CF7779" w:rsidP="002A415F">
            <w:pPr>
              <w:spacing w:before="150" w:after="150" w:line="15" w:lineRule="atLeast"/>
              <w:jc w:val="center"/>
              <w:textAlignment w:val="baseline"/>
              <w:rPr>
                <w:lang w:val="uk-UA"/>
              </w:rPr>
            </w:pPr>
            <w:r w:rsidRPr="00F71EDB">
              <w:rPr>
                <w:lang w:val="uk-UA"/>
              </w:rPr>
              <w:t>Витрати за</w:t>
            </w:r>
            <w:r w:rsidRPr="00F71EDB">
              <w:rPr>
                <w:lang w:val="uk-UA"/>
              </w:rPr>
              <w:br/>
              <w:t>п’ять років</w:t>
            </w:r>
          </w:p>
        </w:tc>
      </w:tr>
      <w:tr w:rsidR="00CF7779" w:rsidRPr="00F71EDB" w:rsidTr="002A415F">
        <w:trPr>
          <w:trHeight w:val="15"/>
        </w:trPr>
        <w:tc>
          <w:tcPr>
            <w:tcW w:w="5000" w:type="pct"/>
            <w:gridSpan w:val="6"/>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before="150" w:after="150" w:line="15" w:lineRule="atLeast"/>
              <w:jc w:val="center"/>
              <w:textAlignment w:val="baseline"/>
              <w:rPr>
                <w:lang w:val="uk-UA"/>
              </w:rPr>
            </w:pPr>
            <w:r w:rsidRPr="00F71EDB">
              <w:rPr>
                <w:lang w:val="uk-UA"/>
              </w:rPr>
              <w:t>Оцінка “прямих” витрат суб’єктів малого підприємництва на виконання регулювання</w:t>
            </w:r>
          </w:p>
        </w:tc>
      </w:tr>
      <w:tr w:rsidR="00CF7779" w:rsidRPr="00F71EDB" w:rsidTr="002A415F">
        <w:trPr>
          <w:trHeight w:val="15"/>
        </w:trPr>
        <w:tc>
          <w:tcPr>
            <w:tcW w:w="423" w:type="pct"/>
            <w:tcBorders>
              <w:top w:val="single" w:sz="4" w:space="0" w:color="auto"/>
              <w:left w:val="single" w:sz="4" w:space="0" w:color="auto"/>
              <w:bottom w:val="single" w:sz="4" w:space="0" w:color="auto"/>
              <w:right w:val="single" w:sz="4" w:space="0" w:color="auto"/>
            </w:tcBorders>
            <w:vAlign w:val="center"/>
            <w:hideMark/>
          </w:tcPr>
          <w:p w:rsidR="00CF7779" w:rsidRPr="00F71EDB" w:rsidRDefault="00CF7779" w:rsidP="002A415F">
            <w:pPr>
              <w:spacing w:before="150" w:after="150" w:line="15" w:lineRule="atLeast"/>
              <w:jc w:val="center"/>
              <w:textAlignment w:val="baseline"/>
              <w:rPr>
                <w:lang w:val="uk-UA"/>
              </w:rPr>
            </w:pPr>
            <w:r w:rsidRPr="00F71EDB">
              <w:rPr>
                <w:lang w:val="uk-UA"/>
              </w:rPr>
              <w:t>1</w:t>
            </w:r>
          </w:p>
        </w:tc>
        <w:tc>
          <w:tcPr>
            <w:tcW w:w="2188"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line="15" w:lineRule="atLeast"/>
              <w:ind w:left="182"/>
              <w:textAlignment w:val="baseline"/>
              <w:rPr>
                <w:b/>
                <w:lang w:val="uk-UA"/>
              </w:rPr>
            </w:pPr>
            <w:r w:rsidRPr="00F71EDB">
              <w:rPr>
                <w:b/>
                <w:lang w:val="uk-UA"/>
              </w:rPr>
              <w:t>Придбання необхідного обладнання (пристроїв, машин, механізмів)</w:t>
            </w:r>
          </w:p>
          <w:p w:rsidR="00CF7779" w:rsidRPr="00F71EDB" w:rsidRDefault="00CF7779" w:rsidP="002A415F">
            <w:pPr>
              <w:ind w:firstLine="450"/>
              <w:jc w:val="both"/>
              <w:textAlignment w:val="baseline"/>
              <w:rPr>
                <w:lang w:val="uk-UA" w:eastAsia="uk-UA"/>
              </w:rPr>
            </w:pPr>
          </w:p>
        </w:tc>
        <w:tc>
          <w:tcPr>
            <w:tcW w:w="1095"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before="150" w:after="150"/>
              <w:jc w:val="center"/>
              <w:textAlignment w:val="baseline"/>
              <w:rPr>
                <w:lang w:val="uk-UA"/>
              </w:rPr>
            </w:pPr>
          </w:p>
          <w:p w:rsidR="00CF7779" w:rsidRPr="00F71EDB" w:rsidRDefault="00CF7779" w:rsidP="002A415F">
            <w:pPr>
              <w:spacing w:after="200" w:line="276" w:lineRule="auto"/>
              <w:jc w:val="center"/>
              <w:rPr>
                <w:lang w:val="uk-UA" w:eastAsia="uk-UA"/>
              </w:rPr>
            </w:pPr>
          </w:p>
          <w:p w:rsidR="00CF7779" w:rsidRPr="00F71EDB" w:rsidRDefault="00CF7779" w:rsidP="002A415F">
            <w:pPr>
              <w:spacing w:after="200" w:line="276" w:lineRule="auto"/>
              <w:jc w:val="center"/>
              <w:rPr>
                <w:lang w:val="uk-UA" w:eastAsia="uk-UA"/>
              </w:rPr>
            </w:pPr>
            <w:r w:rsidRPr="00F71EDB">
              <w:rPr>
                <w:lang w:val="uk-UA" w:eastAsia="uk-UA"/>
              </w:rPr>
              <w:t>0,0</w:t>
            </w:r>
          </w:p>
          <w:p w:rsidR="00CF7779" w:rsidRPr="00F71EDB" w:rsidRDefault="00CF7779" w:rsidP="002A415F">
            <w:pPr>
              <w:spacing w:after="200" w:line="276" w:lineRule="auto"/>
              <w:jc w:val="center"/>
              <w:rPr>
                <w:lang w:val="uk-UA" w:eastAsia="uk-UA"/>
              </w:rPr>
            </w:pPr>
          </w:p>
          <w:p w:rsidR="00CF7779" w:rsidRPr="00F71EDB" w:rsidRDefault="00CF7779" w:rsidP="002A415F">
            <w:pPr>
              <w:spacing w:after="200" w:line="276" w:lineRule="auto"/>
              <w:jc w:val="center"/>
              <w:rPr>
                <w:lang w:val="uk-UA" w:eastAsia="uk-UA"/>
              </w:rPr>
            </w:pPr>
          </w:p>
        </w:tc>
        <w:tc>
          <w:tcPr>
            <w:tcW w:w="742" w:type="pct"/>
            <w:gridSpan w:val="2"/>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before="150" w:after="150"/>
              <w:textAlignment w:val="baseline"/>
              <w:rPr>
                <w:lang w:val="uk-UA"/>
              </w:rPr>
            </w:pPr>
          </w:p>
          <w:p w:rsidR="00CF7779" w:rsidRPr="00F71EDB" w:rsidRDefault="00CF7779" w:rsidP="002A415F">
            <w:pPr>
              <w:spacing w:after="200" w:line="276" w:lineRule="auto"/>
              <w:jc w:val="center"/>
              <w:rPr>
                <w:lang w:val="uk-UA" w:eastAsia="uk-UA"/>
              </w:rPr>
            </w:pPr>
          </w:p>
          <w:p w:rsidR="00CF7779" w:rsidRPr="00F71EDB" w:rsidRDefault="00CF7779" w:rsidP="002A415F">
            <w:pPr>
              <w:spacing w:after="200" w:line="276" w:lineRule="auto"/>
              <w:jc w:val="center"/>
              <w:rPr>
                <w:lang w:val="uk-UA" w:eastAsia="uk-UA"/>
              </w:rPr>
            </w:pPr>
            <w:r w:rsidRPr="00F71EDB">
              <w:rPr>
                <w:lang w:val="uk-UA" w:eastAsia="uk-UA"/>
              </w:rPr>
              <w:t>0,0</w:t>
            </w:r>
          </w:p>
          <w:p w:rsidR="00CF7779" w:rsidRPr="00F71EDB" w:rsidRDefault="00CF7779" w:rsidP="002A415F">
            <w:pPr>
              <w:spacing w:after="200" w:line="276" w:lineRule="auto"/>
              <w:jc w:val="center"/>
              <w:rPr>
                <w:lang w:val="uk-UA" w:eastAsia="uk-UA"/>
              </w:rPr>
            </w:pPr>
          </w:p>
          <w:p w:rsidR="00CF7779" w:rsidRPr="00F71EDB" w:rsidRDefault="00CF7779" w:rsidP="002A415F">
            <w:pPr>
              <w:spacing w:after="200" w:line="276" w:lineRule="auto"/>
              <w:jc w:val="center"/>
              <w:rPr>
                <w:lang w:val="uk-UA" w:eastAsia="uk-UA"/>
              </w:rPr>
            </w:pPr>
          </w:p>
        </w:tc>
        <w:tc>
          <w:tcPr>
            <w:tcW w:w="551"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before="150" w:after="150"/>
              <w:textAlignment w:val="baseline"/>
              <w:rPr>
                <w:lang w:val="uk-UA"/>
              </w:rPr>
            </w:pPr>
          </w:p>
          <w:p w:rsidR="00CF7779" w:rsidRPr="00F71EDB" w:rsidRDefault="00CF7779" w:rsidP="002A415F">
            <w:pPr>
              <w:spacing w:after="200" w:line="276" w:lineRule="auto"/>
              <w:jc w:val="center"/>
              <w:rPr>
                <w:lang w:val="uk-UA" w:eastAsia="uk-UA"/>
              </w:rPr>
            </w:pPr>
          </w:p>
          <w:p w:rsidR="00CF7779" w:rsidRPr="00F71EDB" w:rsidRDefault="00CF7779" w:rsidP="002A415F">
            <w:pPr>
              <w:spacing w:after="200" w:line="276" w:lineRule="auto"/>
              <w:jc w:val="center"/>
              <w:rPr>
                <w:lang w:val="uk-UA" w:eastAsia="uk-UA"/>
              </w:rPr>
            </w:pPr>
            <w:r w:rsidRPr="00F71EDB">
              <w:rPr>
                <w:lang w:val="uk-UA" w:eastAsia="uk-UA"/>
              </w:rPr>
              <w:t>0,0</w:t>
            </w:r>
          </w:p>
          <w:p w:rsidR="00CF7779" w:rsidRPr="00F71EDB" w:rsidRDefault="00CF7779" w:rsidP="002A415F">
            <w:pPr>
              <w:spacing w:after="200" w:line="276" w:lineRule="auto"/>
              <w:jc w:val="center"/>
              <w:rPr>
                <w:lang w:val="uk-UA" w:eastAsia="uk-UA"/>
              </w:rPr>
            </w:pPr>
          </w:p>
          <w:p w:rsidR="00CF7779" w:rsidRPr="00F71EDB" w:rsidRDefault="00CF7779" w:rsidP="002A415F">
            <w:pPr>
              <w:spacing w:after="200" w:line="276" w:lineRule="auto"/>
              <w:jc w:val="center"/>
              <w:rPr>
                <w:lang w:val="uk-UA" w:eastAsia="uk-UA"/>
              </w:rPr>
            </w:pPr>
          </w:p>
        </w:tc>
      </w:tr>
      <w:tr w:rsidR="00CF7779" w:rsidRPr="00F71EDB" w:rsidTr="002A415F">
        <w:trPr>
          <w:trHeight w:val="1304"/>
        </w:trPr>
        <w:tc>
          <w:tcPr>
            <w:tcW w:w="423" w:type="pct"/>
            <w:tcBorders>
              <w:top w:val="single" w:sz="4" w:space="0" w:color="auto"/>
              <w:left w:val="single" w:sz="4" w:space="0" w:color="auto"/>
              <w:bottom w:val="single" w:sz="4" w:space="0" w:color="auto"/>
              <w:right w:val="single" w:sz="4" w:space="0" w:color="auto"/>
            </w:tcBorders>
            <w:vAlign w:val="center"/>
            <w:hideMark/>
          </w:tcPr>
          <w:p w:rsidR="00CF7779" w:rsidRPr="00F71EDB" w:rsidRDefault="00CF7779" w:rsidP="002A415F">
            <w:pPr>
              <w:spacing w:before="150" w:after="150" w:line="15" w:lineRule="atLeast"/>
              <w:jc w:val="center"/>
              <w:textAlignment w:val="baseline"/>
              <w:rPr>
                <w:lang w:val="uk-UA"/>
              </w:rPr>
            </w:pPr>
            <w:r w:rsidRPr="00F71EDB">
              <w:rPr>
                <w:lang w:val="uk-UA"/>
              </w:rPr>
              <w:t>2</w:t>
            </w:r>
          </w:p>
        </w:tc>
        <w:tc>
          <w:tcPr>
            <w:tcW w:w="2188"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line="15" w:lineRule="atLeast"/>
              <w:ind w:left="182"/>
              <w:textAlignment w:val="baseline"/>
              <w:rPr>
                <w:b/>
                <w:lang w:val="uk-UA"/>
              </w:rPr>
            </w:pPr>
            <w:r w:rsidRPr="00F71EDB">
              <w:rPr>
                <w:b/>
                <w:lang w:val="uk-UA"/>
              </w:rPr>
              <w:t>Процедури повірки та/або постановки на відповідний облік у визначеному органі державної влади чи місцевого самоврядування</w:t>
            </w:r>
          </w:p>
          <w:p w:rsidR="00CF7779" w:rsidRPr="00F71EDB" w:rsidRDefault="00CF7779" w:rsidP="002A415F">
            <w:pPr>
              <w:ind w:firstLine="450"/>
              <w:jc w:val="both"/>
              <w:textAlignment w:val="baseline"/>
              <w:rPr>
                <w:lang w:val="uk-UA" w:eastAsia="uk-UA"/>
              </w:rPr>
            </w:pPr>
          </w:p>
        </w:tc>
        <w:tc>
          <w:tcPr>
            <w:tcW w:w="1095"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before="150" w:after="150"/>
              <w:textAlignment w:val="baseline"/>
              <w:rPr>
                <w:lang w:val="uk-UA"/>
              </w:rPr>
            </w:pPr>
          </w:p>
          <w:p w:rsidR="00CF7779" w:rsidRPr="00F71EDB" w:rsidRDefault="00CF7779" w:rsidP="002A415F">
            <w:pPr>
              <w:spacing w:after="200" w:line="276" w:lineRule="auto"/>
              <w:rPr>
                <w:lang w:val="uk-UA" w:eastAsia="uk-UA"/>
              </w:rPr>
            </w:pPr>
          </w:p>
          <w:p w:rsidR="00CF7779" w:rsidRPr="00F71EDB" w:rsidRDefault="00CF7779" w:rsidP="002A415F">
            <w:pPr>
              <w:spacing w:after="200" w:line="276" w:lineRule="auto"/>
              <w:jc w:val="center"/>
              <w:rPr>
                <w:lang w:val="uk-UA" w:eastAsia="uk-UA"/>
              </w:rPr>
            </w:pPr>
            <w:r w:rsidRPr="00F71EDB">
              <w:rPr>
                <w:lang w:val="uk-UA" w:eastAsia="uk-UA"/>
              </w:rPr>
              <w:t>0,0</w:t>
            </w:r>
          </w:p>
          <w:p w:rsidR="00CF7779" w:rsidRPr="00F71EDB" w:rsidRDefault="00CF7779" w:rsidP="002A415F">
            <w:pPr>
              <w:spacing w:after="200" w:line="276" w:lineRule="auto"/>
              <w:jc w:val="center"/>
              <w:rPr>
                <w:lang w:val="uk-UA" w:eastAsia="uk-UA"/>
              </w:rPr>
            </w:pPr>
          </w:p>
        </w:tc>
        <w:tc>
          <w:tcPr>
            <w:tcW w:w="742" w:type="pct"/>
            <w:gridSpan w:val="2"/>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before="150" w:after="150"/>
              <w:textAlignment w:val="baseline"/>
              <w:rPr>
                <w:lang w:val="uk-UA"/>
              </w:rPr>
            </w:pPr>
          </w:p>
          <w:p w:rsidR="00CF7779" w:rsidRPr="00F71EDB" w:rsidRDefault="00CF7779" w:rsidP="002A415F">
            <w:pPr>
              <w:spacing w:after="200" w:line="276" w:lineRule="auto"/>
              <w:rPr>
                <w:lang w:val="uk-UA" w:eastAsia="uk-UA"/>
              </w:rPr>
            </w:pPr>
          </w:p>
          <w:p w:rsidR="00CF7779" w:rsidRPr="00F71EDB" w:rsidRDefault="00CF7779" w:rsidP="002A415F">
            <w:pPr>
              <w:spacing w:after="200" w:line="276" w:lineRule="auto"/>
              <w:jc w:val="center"/>
              <w:rPr>
                <w:lang w:val="uk-UA" w:eastAsia="uk-UA"/>
              </w:rPr>
            </w:pPr>
            <w:r w:rsidRPr="00F71EDB">
              <w:rPr>
                <w:lang w:val="uk-UA" w:eastAsia="uk-UA"/>
              </w:rPr>
              <w:t>0,0</w:t>
            </w:r>
          </w:p>
          <w:p w:rsidR="00CF7779" w:rsidRPr="00F71EDB" w:rsidRDefault="00CF7779" w:rsidP="002A415F">
            <w:pPr>
              <w:spacing w:after="200" w:line="276" w:lineRule="auto"/>
              <w:jc w:val="center"/>
              <w:rPr>
                <w:lang w:val="uk-UA" w:eastAsia="uk-UA"/>
              </w:rPr>
            </w:pPr>
          </w:p>
        </w:tc>
        <w:tc>
          <w:tcPr>
            <w:tcW w:w="551"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before="150" w:after="150"/>
              <w:textAlignment w:val="baseline"/>
              <w:rPr>
                <w:lang w:val="uk-UA"/>
              </w:rPr>
            </w:pPr>
          </w:p>
          <w:p w:rsidR="00CF7779" w:rsidRPr="00F71EDB" w:rsidRDefault="00CF7779" w:rsidP="002A415F">
            <w:pPr>
              <w:spacing w:after="200" w:line="276" w:lineRule="auto"/>
              <w:rPr>
                <w:lang w:val="uk-UA" w:eastAsia="uk-UA"/>
              </w:rPr>
            </w:pPr>
          </w:p>
          <w:p w:rsidR="00CF7779" w:rsidRPr="00F71EDB" w:rsidRDefault="00CF7779" w:rsidP="002A415F">
            <w:pPr>
              <w:spacing w:after="200" w:line="276" w:lineRule="auto"/>
              <w:jc w:val="center"/>
              <w:rPr>
                <w:lang w:val="uk-UA" w:eastAsia="uk-UA"/>
              </w:rPr>
            </w:pPr>
            <w:r w:rsidRPr="00F71EDB">
              <w:rPr>
                <w:lang w:val="uk-UA" w:eastAsia="uk-UA"/>
              </w:rPr>
              <w:t>0,0</w:t>
            </w:r>
          </w:p>
          <w:p w:rsidR="00CF7779" w:rsidRPr="00F71EDB" w:rsidRDefault="00CF7779" w:rsidP="002A415F">
            <w:pPr>
              <w:spacing w:after="200" w:line="276" w:lineRule="auto"/>
              <w:jc w:val="center"/>
              <w:rPr>
                <w:lang w:val="uk-UA" w:eastAsia="uk-UA"/>
              </w:rPr>
            </w:pPr>
          </w:p>
        </w:tc>
      </w:tr>
      <w:tr w:rsidR="00CF7779" w:rsidRPr="00F71EDB" w:rsidTr="002A415F">
        <w:trPr>
          <w:trHeight w:val="15"/>
        </w:trPr>
        <w:tc>
          <w:tcPr>
            <w:tcW w:w="423" w:type="pct"/>
            <w:tcBorders>
              <w:top w:val="single" w:sz="4" w:space="0" w:color="auto"/>
              <w:left w:val="single" w:sz="4" w:space="0" w:color="auto"/>
              <w:bottom w:val="single" w:sz="4" w:space="0" w:color="auto"/>
              <w:right w:val="single" w:sz="4" w:space="0" w:color="auto"/>
            </w:tcBorders>
            <w:vAlign w:val="center"/>
            <w:hideMark/>
          </w:tcPr>
          <w:p w:rsidR="00CF7779" w:rsidRPr="00F71EDB" w:rsidRDefault="00CF7779" w:rsidP="002A415F">
            <w:pPr>
              <w:spacing w:before="150" w:after="150" w:line="15" w:lineRule="atLeast"/>
              <w:jc w:val="center"/>
              <w:textAlignment w:val="baseline"/>
              <w:rPr>
                <w:lang w:val="uk-UA"/>
              </w:rPr>
            </w:pPr>
            <w:r w:rsidRPr="00F71EDB">
              <w:rPr>
                <w:lang w:val="uk-UA"/>
              </w:rPr>
              <w:t>3</w:t>
            </w:r>
          </w:p>
        </w:tc>
        <w:tc>
          <w:tcPr>
            <w:tcW w:w="2188"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line="15" w:lineRule="atLeast"/>
              <w:ind w:left="182"/>
              <w:textAlignment w:val="baseline"/>
              <w:rPr>
                <w:b/>
                <w:lang w:val="uk-UA"/>
              </w:rPr>
            </w:pPr>
            <w:r w:rsidRPr="00F71EDB">
              <w:rPr>
                <w:b/>
                <w:lang w:val="uk-UA"/>
              </w:rPr>
              <w:t>Процедури експлуатації обладнання (експлуатаційні витрати – витратні матеріали)</w:t>
            </w:r>
          </w:p>
        </w:tc>
        <w:tc>
          <w:tcPr>
            <w:tcW w:w="1095"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after="200" w:line="276" w:lineRule="auto"/>
              <w:jc w:val="center"/>
              <w:rPr>
                <w:lang w:val="uk-UA" w:eastAsia="uk-UA"/>
              </w:rPr>
            </w:pPr>
            <w:r w:rsidRPr="00F71EDB">
              <w:rPr>
                <w:lang w:val="uk-UA" w:eastAsia="uk-UA"/>
              </w:rPr>
              <w:t>0,0</w:t>
            </w:r>
          </w:p>
          <w:p w:rsidR="00CF7779" w:rsidRPr="00F71EDB" w:rsidRDefault="00CF7779" w:rsidP="002A415F">
            <w:pPr>
              <w:spacing w:after="200" w:line="276" w:lineRule="auto"/>
              <w:jc w:val="center"/>
              <w:rPr>
                <w:lang w:val="uk-UA" w:eastAsia="uk-UA"/>
              </w:rPr>
            </w:pPr>
          </w:p>
        </w:tc>
        <w:tc>
          <w:tcPr>
            <w:tcW w:w="742" w:type="pct"/>
            <w:gridSpan w:val="2"/>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after="200" w:line="276" w:lineRule="auto"/>
              <w:jc w:val="center"/>
              <w:rPr>
                <w:lang w:val="uk-UA" w:eastAsia="uk-UA"/>
              </w:rPr>
            </w:pPr>
            <w:r w:rsidRPr="00F71EDB">
              <w:rPr>
                <w:lang w:val="uk-UA" w:eastAsia="uk-UA"/>
              </w:rPr>
              <w:t>0,0</w:t>
            </w:r>
          </w:p>
          <w:p w:rsidR="00CF7779" w:rsidRPr="00F71EDB" w:rsidRDefault="00CF7779" w:rsidP="002A415F">
            <w:pPr>
              <w:spacing w:after="200" w:line="276" w:lineRule="auto"/>
              <w:jc w:val="center"/>
              <w:rPr>
                <w:lang w:val="uk-UA" w:eastAsia="uk-UA"/>
              </w:rPr>
            </w:pPr>
          </w:p>
        </w:tc>
        <w:tc>
          <w:tcPr>
            <w:tcW w:w="551"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after="200" w:line="276" w:lineRule="auto"/>
              <w:jc w:val="center"/>
              <w:rPr>
                <w:lang w:val="uk-UA" w:eastAsia="uk-UA"/>
              </w:rPr>
            </w:pPr>
            <w:r w:rsidRPr="00F71EDB">
              <w:rPr>
                <w:lang w:val="uk-UA" w:eastAsia="uk-UA"/>
              </w:rPr>
              <w:t>0,0</w:t>
            </w:r>
          </w:p>
          <w:p w:rsidR="00CF7779" w:rsidRPr="00F71EDB" w:rsidRDefault="00CF7779" w:rsidP="002A415F">
            <w:pPr>
              <w:spacing w:after="200" w:line="276" w:lineRule="auto"/>
              <w:jc w:val="center"/>
              <w:rPr>
                <w:lang w:val="uk-UA" w:eastAsia="uk-UA"/>
              </w:rPr>
            </w:pPr>
          </w:p>
        </w:tc>
      </w:tr>
      <w:tr w:rsidR="00CF7779" w:rsidRPr="00F71EDB" w:rsidTr="002A415F">
        <w:trPr>
          <w:trHeight w:val="15"/>
        </w:trPr>
        <w:tc>
          <w:tcPr>
            <w:tcW w:w="423" w:type="pct"/>
            <w:tcBorders>
              <w:top w:val="single" w:sz="4" w:space="0" w:color="auto"/>
              <w:left w:val="single" w:sz="4" w:space="0" w:color="auto"/>
              <w:bottom w:val="single" w:sz="4" w:space="0" w:color="auto"/>
              <w:right w:val="single" w:sz="4" w:space="0" w:color="auto"/>
            </w:tcBorders>
            <w:vAlign w:val="center"/>
            <w:hideMark/>
          </w:tcPr>
          <w:p w:rsidR="00CF7779" w:rsidRPr="00F71EDB" w:rsidRDefault="00CF7779" w:rsidP="002A415F">
            <w:pPr>
              <w:spacing w:before="150" w:after="150" w:line="15" w:lineRule="atLeast"/>
              <w:jc w:val="center"/>
              <w:textAlignment w:val="baseline"/>
              <w:rPr>
                <w:lang w:val="uk-UA"/>
              </w:rPr>
            </w:pPr>
            <w:r w:rsidRPr="00F71EDB">
              <w:rPr>
                <w:lang w:val="uk-UA"/>
              </w:rPr>
              <w:lastRenderedPageBreak/>
              <w:t>4</w:t>
            </w:r>
          </w:p>
        </w:tc>
        <w:tc>
          <w:tcPr>
            <w:tcW w:w="2188"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line="15" w:lineRule="atLeast"/>
              <w:ind w:left="182"/>
              <w:textAlignment w:val="baseline"/>
              <w:rPr>
                <w:b/>
                <w:lang w:val="uk-UA"/>
              </w:rPr>
            </w:pPr>
            <w:r w:rsidRPr="00F71EDB">
              <w:rPr>
                <w:b/>
                <w:lang w:val="uk-UA"/>
              </w:rPr>
              <w:t>Процедури обслуговування обладнання (технічне обслуговування)</w:t>
            </w:r>
          </w:p>
          <w:p w:rsidR="00CF7779" w:rsidRPr="00F71EDB" w:rsidRDefault="00CF7779" w:rsidP="002A415F">
            <w:pPr>
              <w:ind w:firstLine="450"/>
              <w:jc w:val="both"/>
              <w:textAlignment w:val="baseline"/>
              <w:rPr>
                <w:lang w:val="uk-UA" w:eastAsia="uk-UA"/>
              </w:rPr>
            </w:pPr>
          </w:p>
        </w:tc>
        <w:tc>
          <w:tcPr>
            <w:tcW w:w="1095"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after="200" w:line="276" w:lineRule="auto"/>
              <w:jc w:val="center"/>
              <w:rPr>
                <w:lang w:val="uk-UA" w:eastAsia="uk-UA"/>
              </w:rPr>
            </w:pPr>
            <w:r w:rsidRPr="00F71EDB">
              <w:rPr>
                <w:lang w:val="uk-UA" w:eastAsia="uk-UA"/>
              </w:rPr>
              <w:t>0,0</w:t>
            </w:r>
          </w:p>
        </w:tc>
        <w:tc>
          <w:tcPr>
            <w:tcW w:w="742" w:type="pct"/>
            <w:gridSpan w:val="2"/>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after="200" w:line="276" w:lineRule="auto"/>
              <w:jc w:val="center"/>
              <w:rPr>
                <w:lang w:val="uk-UA" w:eastAsia="uk-UA"/>
              </w:rPr>
            </w:pPr>
            <w:r w:rsidRPr="00F71EDB">
              <w:rPr>
                <w:lang w:val="uk-UA" w:eastAsia="uk-UA"/>
              </w:rPr>
              <w:t>0,0</w:t>
            </w:r>
          </w:p>
        </w:tc>
        <w:tc>
          <w:tcPr>
            <w:tcW w:w="551"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after="200" w:line="276" w:lineRule="auto"/>
              <w:jc w:val="center"/>
              <w:rPr>
                <w:lang w:val="uk-UA" w:eastAsia="uk-UA"/>
              </w:rPr>
            </w:pPr>
            <w:r w:rsidRPr="00F71EDB">
              <w:rPr>
                <w:lang w:val="uk-UA" w:eastAsia="uk-UA"/>
              </w:rPr>
              <w:t>0,0</w:t>
            </w:r>
          </w:p>
        </w:tc>
      </w:tr>
      <w:tr w:rsidR="00CF7779" w:rsidRPr="00F71EDB" w:rsidTr="002A415F">
        <w:trPr>
          <w:trHeight w:val="15"/>
        </w:trPr>
        <w:tc>
          <w:tcPr>
            <w:tcW w:w="423" w:type="pct"/>
            <w:tcBorders>
              <w:top w:val="single" w:sz="4" w:space="0" w:color="auto"/>
              <w:left w:val="single" w:sz="4" w:space="0" w:color="auto"/>
              <w:bottom w:val="single" w:sz="4" w:space="0" w:color="auto"/>
              <w:right w:val="single" w:sz="4" w:space="0" w:color="auto"/>
            </w:tcBorders>
            <w:vAlign w:val="center"/>
            <w:hideMark/>
          </w:tcPr>
          <w:p w:rsidR="00CF7779" w:rsidRPr="00F71EDB" w:rsidRDefault="00CF7779" w:rsidP="002A415F">
            <w:pPr>
              <w:spacing w:before="150" w:after="150" w:line="15" w:lineRule="atLeast"/>
              <w:jc w:val="center"/>
              <w:textAlignment w:val="baseline"/>
              <w:rPr>
                <w:lang w:val="uk-UA"/>
              </w:rPr>
            </w:pPr>
            <w:r w:rsidRPr="00F71EDB">
              <w:rPr>
                <w:lang w:val="uk-UA"/>
              </w:rPr>
              <w:t>5</w:t>
            </w:r>
          </w:p>
        </w:tc>
        <w:tc>
          <w:tcPr>
            <w:tcW w:w="2188"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before="150" w:after="150" w:line="15" w:lineRule="atLeast"/>
              <w:ind w:firstLine="182"/>
              <w:textAlignment w:val="baseline"/>
              <w:rPr>
                <w:b/>
                <w:lang w:val="uk-UA"/>
              </w:rPr>
            </w:pPr>
            <w:r w:rsidRPr="00F71EDB">
              <w:rPr>
                <w:b/>
                <w:lang w:val="uk-UA"/>
              </w:rPr>
              <w:t>Інші процедури (уточнити)</w:t>
            </w:r>
          </w:p>
          <w:p w:rsidR="00CF7779" w:rsidRPr="00F71EDB" w:rsidRDefault="00CF7779" w:rsidP="002A415F">
            <w:pPr>
              <w:ind w:firstLine="450"/>
              <w:jc w:val="both"/>
              <w:textAlignment w:val="baseline"/>
              <w:rPr>
                <w:lang w:val="uk-UA" w:eastAsia="uk-UA"/>
              </w:rPr>
            </w:pPr>
          </w:p>
        </w:tc>
        <w:tc>
          <w:tcPr>
            <w:tcW w:w="1095"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after="200" w:line="276" w:lineRule="auto"/>
              <w:jc w:val="center"/>
              <w:rPr>
                <w:lang w:val="uk-UA" w:eastAsia="uk-UA"/>
              </w:rPr>
            </w:pPr>
            <w:r w:rsidRPr="00F71EDB">
              <w:rPr>
                <w:lang w:val="uk-UA" w:eastAsia="uk-UA"/>
              </w:rPr>
              <w:t>0,0</w:t>
            </w:r>
          </w:p>
        </w:tc>
        <w:tc>
          <w:tcPr>
            <w:tcW w:w="742" w:type="pct"/>
            <w:gridSpan w:val="2"/>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after="200" w:line="276" w:lineRule="auto"/>
              <w:jc w:val="center"/>
              <w:rPr>
                <w:lang w:val="uk-UA" w:eastAsia="uk-UA"/>
              </w:rPr>
            </w:pPr>
            <w:r w:rsidRPr="00F71EDB">
              <w:rPr>
                <w:lang w:val="uk-UA" w:eastAsia="uk-UA"/>
              </w:rPr>
              <w:t>0,0</w:t>
            </w:r>
          </w:p>
          <w:p w:rsidR="00CF7779" w:rsidRPr="00F71EDB" w:rsidRDefault="00CF7779" w:rsidP="002A415F">
            <w:pPr>
              <w:spacing w:after="200" w:line="276" w:lineRule="auto"/>
              <w:jc w:val="center"/>
              <w:rPr>
                <w:lang w:val="uk-UA" w:eastAsia="uk-UA"/>
              </w:rPr>
            </w:pPr>
          </w:p>
        </w:tc>
        <w:tc>
          <w:tcPr>
            <w:tcW w:w="551"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after="200" w:line="276" w:lineRule="auto"/>
              <w:jc w:val="center"/>
              <w:rPr>
                <w:lang w:val="uk-UA" w:eastAsia="uk-UA"/>
              </w:rPr>
            </w:pPr>
            <w:r w:rsidRPr="00F71EDB">
              <w:rPr>
                <w:lang w:val="uk-UA" w:eastAsia="uk-UA"/>
              </w:rPr>
              <w:t>0,0</w:t>
            </w:r>
          </w:p>
        </w:tc>
      </w:tr>
      <w:tr w:rsidR="00CF7779" w:rsidRPr="00F71EDB" w:rsidTr="002A415F">
        <w:trPr>
          <w:trHeight w:val="15"/>
        </w:trPr>
        <w:tc>
          <w:tcPr>
            <w:tcW w:w="423" w:type="pct"/>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line="15" w:lineRule="atLeast"/>
              <w:jc w:val="center"/>
              <w:textAlignment w:val="baseline"/>
              <w:rPr>
                <w:lang w:val="uk-UA"/>
              </w:rPr>
            </w:pPr>
            <w:r w:rsidRPr="00F71EDB">
              <w:rPr>
                <w:lang w:val="uk-UA"/>
              </w:rPr>
              <w:t>6</w:t>
            </w:r>
          </w:p>
        </w:tc>
        <w:tc>
          <w:tcPr>
            <w:tcW w:w="2188"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ind w:firstLine="182"/>
              <w:textAlignment w:val="baseline"/>
              <w:rPr>
                <w:b/>
                <w:lang w:val="uk-UA"/>
              </w:rPr>
            </w:pPr>
            <w:r w:rsidRPr="00F71EDB">
              <w:rPr>
                <w:b/>
                <w:lang w:val="uk-UA"/>
              </w:rPr>
              <w:t>Разом, гривень</w:t>
            </w:r>
          </w:p>
          <w:p w:rsidR="00CF7779" w:rsidRPr="00F71EDB" w:rsidRDefault="00CF7779" w:rsidP="002A415F">
            <w:pPr>
              <w:ind w:firstLine="450"/>
              <w:jc w:val="both"/>
              <w:textAlignment w:val="baseline"/>
              <w:rPr>
                <w:lang w:val="uk-UA" w:eastAsia="uk-UA"/>
              </w:rPr>
            </w:pPr>
          </w:p>
        </w:tc>
        <w:tc>
          <w:tcPr>
            <w:tcW w:w="1095" w:type="pct"/>
            <w:tcBorders>
              <w:top w:val="single" w:sz="4" w:space="0" w:color="auto"/>
              <w:left w:val="single" w:sz="4" w:space="0" w:color="auto"/>
              <w:bottom w:val="single" w:sz="4" w:space="0" w:color="auto"/>
              <w:right w:val="single" w:sz="4" w:space="0" w:color="auto"/>
            </w:tcBorders>
            <w:vAlign w:val="center"/>
          </w:tcPr>
          <w:p w:rsidR="00CF7779" w:rsidRPr="00F71EDB" w:rsidRDefault="00CF7779" w:rsidP="002A415F">
            <w:pPr>
              <w:spacing w:after="200" w:line="276" w:lineRule="auto"/>
              <w:jc w:val="center"/>
              <w:rPr>
                <w:lang w:val="uk-UA" w:eastAsia="uk-UA"/>
              </w:rPr>
            </w:pPr>
            <w:r w:rsidRPr="00F71EDB">
              <w:rPr>
                <w:lang w:val="uk-UA" w:eastAsia="uk-UA"/>
              </w:rPr>
              <w:t>0,0</w:t>
            </w:r>
          </w:p>
          <w:p w:rsidR="00CF7779" w:rsidRPr="00F71EDB" w:rsidRDefault="00CF7779" w:rsidP="002A415F">
            <w:pPr>
              <w:spacing w:after="200" w:line="276" w:lineRule="auto"/>
              <w:jc w:val="center"/>
              <w:rPr>
                <w:lang w:val="uk-UA" w:eastAsia="uk-UA"/>
              </w:rPr>
            </w:pPr>
          </w:p>
        </w:tc>
        <w:tc>
          <w:tcPr>
            <w:tcW w:w="742" w:type="pct"/>
            <w:gridSpan w:val="2"/>
            <w:tcBorders>
              <w:top w:val="single" w:sz="4" w:space="0" w:color="auto"/>
              <w:left w:val="single" w:sz="4" w:space="0" w:color="auto"/>
              <w:bottom w:val="single" w:sz="4" w:space="0" w:color="auto"/>
              <w:right w:val="single" w:sz="4" w:space="0" w:color="auto"/>
            </w:tcBorders>
            <w:vAlign w:val="center"/>
            <w:hideMark/>
          </w:tcPr>
          <w:p w:rsidR="00CF7779" w:rsidRPr="00F71EDB" w:rsidRDefault="00CF7779" w:rsidP="002A415F">
            <w:pPr>
              <w:spacing w:line="15" w:lineRule="atLeast"/>
              <w:jc w:val="center"/>
              <w:textAlignment w:val="baseline"/>
              <w:rPr>
                <w:lang w:val="uk-UA"/>
              </w:rPr>
            </w:pPr>
            <w:r w:rsidRPr="00F71EDB">
              <w:rPr>
                <w:lang w:val="uk-UA"/>
              </w:rPr>
              <w:t>Х</w:t>
            </w:r>
          </w:p>
        </w:tc>
        <w:tc>
          <w:tcPr>
            <w:tcW w:w="551" w:type="pct"/>
            <w:tcBorders>
              <w:top w:val="single" w:sz="4" w:space="0" w:color="auto"/>
              <w:left w:val="single" w:sz="4" w:space="0" w:color="auto"/>
              <w:bottom w:val="single" w:sz="4" w:space="0" w:color="auto"/>
              <w:right w:val="single" w:sz="4" w:space="0" w:color="auto"/>
            </w:tcBorders>
            <w:vAlign w:val="center"/>
          </w:tcPr>
          <w:p w:rsidR="00CF7779" w:rsidRPr="00F71EDB" w:rsidRDefault="00CF7779" w:rsidP="002A415F">
            <w:pPr>
              <w:spacing w:after="200" w:line="276" w:lineRule="auto"/>
              <w:jc w:val="center"/>
              <w:rPr>
                <w:lang w:val="uk-UA" w:eastAsia="uk-UA"/>
              </w:rPr>
            </w:pPr>
            <w:r w:rsidRPr="00F71EDB">
              <w:rPr>
                <w:lang w:val="uk-UA" w:eastAsia="uk-UA"/>
              </w:rPr>
              <w:t>0,0</w:t>
            </w:r>
          </w:p>
          <w:p w:rsidR="00CF7779" w:rsidRPr="00F71EDB" w:rsidRDefault="00CF7779" w:rsidP="002A415F">
            <w:pPr>
              <w:spacing w:after="200" w:line="276" w:lineRule="auto"/>
              <w:jc w:val="center"/>
              <w:rPr>
                <w:lang w:val="uk-UA" w:eastAsia="uk-UA"/>
              </w:rPr>
            </w:pPr>
          </w:p>
        </w:tc>
      </w:tr>
      <w:tr w:rsidR="00CF7779" w:rsidRPr="00F71EDB" w:rsidTr="002A415F">
        <w:trPr>
          <w:trHeight w:val="15"/>
        </w:trPr>
        <w:tc>
          <w:tcPr>
            <w:tcW w:w="423" w:type="pct"/>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line="15" w:lineRule="atLeast"/>
              <w:jc w:val="center"/>
              <w:textAlignment w:val="baseline"/>
              <w:rPr>
                <w:lang w:val="uk-UA"/>
              </w:rPr>
            </w:pPr>
            <w:r w:rsidRPr="00F71EDB">
              <w:rPr>
                <w:lang w:val="uk-UA"/>
              </w:rPr>
              <w:t>7</w:t>
            </w:r>
          </w:p>
        </w:tc>
        <w:tc>
          <w:tcPr>
            <w:tcW w:w="2188"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line="15" w:lineRule="atLeast"/>
              <w:ind w:left="182"/>
              <w:textAlignment w:val="baseline"/>
              <w:rPr>
                <w:b/>
                <w:lang w:val="uk-UA"/>
              </w:rPr>
            </w:pPr>
            <w:r w:rsidRPr="00F71EDB">
              <w:rPr>
                <w:b/>
                <w:lang w:val="uk-UA"/>
              </w:rPr>
              <w:t>Кількість суб’єктів господарювання, що повинні виконати вимоги регулювання, одиниць</w:t>
            </w:r>
          </w:p>
        </w:tc>
        <w:tc>
          <w:tcPr>
            <w:tcW w:w="2388" w:type="pct"/>
            <w:gridSpan w:val="4"/>
            <w:tcBorders>
              <w:top w:val="single" w:sz="4" w:space="0" w:color="auto"/>
              <w:left w:val="single" w:sz="4" w:space="0" w:color="auto"/>
              <w:bottom w:val="single" w:sz="4" w:space="0" w:color="auto"/>
              <w:right w:val="single" w:sz="4" w:space="0" w:color="auto"/>
            </w:tcBorders>
          </w:tcPr>
          <w:p w:rsidR="00CF7779" w:rsidRPr="00F71EDB" w:rsidRDefault="00CF7779" w:rsidP="002A415F">
            <w:pPr>
              <w:textAlignment w:val="baseline"/>
              <w:rPr>
                <w:lang w:val="uk-UA"/>
              </w:rPr>
            </w:pPr>
          </w:p>
          <w:p w:rsidR="00CF7779" w:rsidRPr="00F71EDB" w:rsidRDefault="00CF7779" w:rsidP="002A415F">
            <w:pPr>
              <w:spacing w:after="200" w:line="276" w:lineRule="auto"/>
              <w:jc w:val="center"/>
              <w:rPr>
                <w:lang w:val="uk-UA" w:eastAsia="uk-UA"/>
              </w:rPr>
            </w:pPr>
            <w:r>
              <w:rPr>
                <w:lang w:val="uk-UA" w:eastAsia="uk-UA"/>
              </w:rPr>
              <w:t>5</w:t>
            </w:r>
          </w:p>
        </w:tc>
      </w:tr>
      <w:tr w:rsidR="00CF7779" w:rsidRPr="00F71EDB" w:rsidTr="002A415F">
        <w:trPr>
          <w:trHeight w:val="15"/>
        </w:trPr>
        <w:tc>
          <w:tcPr>
            <w:tcW w:w="423" w:type="pct"/>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line="15" w:lineRule="atLeast"/>
              <w:jc w:val="center"/>
              <w:textAlignment w:val="baseline"/>
              <w:rPr>
                <w:lang w:val="uk-UA"/>
              </w:rPr>
            </w:pPr>
            <w:r w:rsidRPr="00F71EDB">
              <w:rPr>
                <w:lang w:val="uk-UA"/>
              </w:rPr>
              <w:t>8</w:t>
            </w:r>
          </w:p>
        </w:tc>
        <w:tc>
          <w:tcPr>
            <w:tcW w:w="2188"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ind w:firstLine="182"/>
              <w:textAlignment w:val="baseline"/>
              <w:rPr>
                <w:b/>
                <w:lang w:val="uk-UA"/>
              </w:rPr>
            </w:pPr>
            <w:r w:rsidRPr="00F71EDB">
              <w:rPr>
                <w:b/>
                <w:lang w:val="uk-UA"/>
              </w:rPr>
              <w:t>Сумарно, гривень</w:t>
            </w:r>
          </w:p>
          <w:p w:rsidR="00CF7779" w:rsidRPr="00F71EDB" w:rsidRDefault="00CF7779" w:rsidP="002A415F">
            <w:pPr>
              <w:ind w:firstLine="450"/>
              <w:jc w:val="both"/>
              <w:textAlignment w:val="baseline"/>
              <w:rPr>
                <w:lang w:val="uk-UA" w:eastAsia="uk-UA"/>
              </w:rPr>
            </w:pPr>
          </w:p>
        </w:tc>
        <w:tc>
          <w:tcPr>
            <w:tcW w:w="2388" w:type="pct"/>
            <w:gridSpan w:val="4"/>
            <w:tcBorders>
              <w:top w:val="single" w:sz="4" w:space="0" w:color="auto"/>
              <w:left w:val="single" w:sz="4" w:space="0" w:color="auto"/>
              <w:bottom w:val="single" w:sz="4" w:space="0" w:color="auto"/>
              <w:right w:val="single" w:sz="4" w:space="0" w:color="auto"/>
            </w:tcBorders>
          </w:tcPr>
          <w:p w:rsidR="00CF7779" w:rsidRPr="00F71EDB" w:rsidRDefault="00CF7779" w:rsidP="002A415F">
            <w:pPr>
              <w:jc w:val="center"/>
              <w:textAlignment w:val="baseline"/>
              <w:rPr>
                <w:lang w:val="uk-UA"/>
              </w:rPr>
            </w:pPr>
          </w:p>
          <w:p w:rsidR="00CF7779" w:rsidRPr="00F71EDB" w:rsidRDefault="00CF7779" w:rsidP="002A415F">
            <w:pPr>
              <w:jc w:val="center"/>
              <w:textAlignment w:val="baseline"/>
              <w:rPr>
                <w:lang w:val="uk-UA"/>
              </w:rPr>
            </w:pPr>
            <w:r>
              <w:rPr>
                <w:lang w:val="uk-UA"/>
              </w:rPr>
              <w:t>5</w:t>
            </w:r>
            <w:r w:rsidRPr="00F71EDB">
              <w:rPr>
                <w:lang w:val="uk-UA"/>
              </w:rPr>
              <w:t xml:space="preserve"> х 0,0 = 0,0 грн.</w:t>
            </w:r>
          </w:p>
        </w:tc>
      </w:tr>
      <w:tr w:rsidR="00CF7779" w:rsidRPr="00F71EDB" w:rsidTr="002A415F">
        <w:trPr>
          <w:trHeight w:val="15"/>
        </w:trPr>
        <w:tc>
          <w:tcPr>
            <w:tcW w:w="5000" w:type="pct"/>
            <w:gridSpan w:val="6"/>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line="15" w:lineRule="atLeast"/>
              <w:ind w:right="281" w:firstLine="450"/>
              <w:jc w:val="both"/>
              <w:textAlignment w:val="baseline"/>
              <w:rPr>
                <w:lang w:val="uk-UA" w:eastAsia="uk-UA"/>
              </w:rPr>
            </w:pPr>
            <w:r w:rsidRPr="00F71EDB">
              <w:rPr>
                <w:lang w:val="uk-UA" w:eastAsia="uk-UA"/>
              </w:rPr>
              <w:t>Оцінка вартості адміністративних процедур суб’єктів малого підприємництва щодо виконання регулювання та звітування</w:t>
            </w:r>
          </w:p>
        </w:tc>
      </w:tr>
      <w:tr w:rsidR="00CF7779" w:rsidRPr="00F71EDB" w:rsidTr="002A415F">
        <w:trPr>
          <w:trHeight w:val="15"/>
        </w:trPr>
        <w:tc>
          <w:tcPr>
            <w:tcW w:w="5000" w:type="pct"/>
            <w:gridSpan w:val="6"/>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after="150" w:line="15" w:lineRule="atLeast"/>
              <w:ind w:firstLine="450"/>
              <w:jc w:val="both"/>
              <w:textAlignment w:val="baseline"/>
              <w:rPr>
                <w:lang w:val="uk-UA" w:eastAsia="uk-UA"/>
              </w:rPr>
            </w:pPr>
            <w:r w:rsidRPr="00F71EDB">
              <w:rPr>
                <w:lang w:val="uk-UA" w:eastAsia="uk-UA"/>
              </w:rPr>
              <w:t>Розрахунок вартості 1 людино-години:</w:t>
            </w:r>
          </w:p>
          <w:p w:rsidR="00CF7779" w:rsidRPr="00F71EDB" w:rsidRDefault="00CF7779" w:rsidP="002A415F">
            <w:pPr>
              <w:spacing w:after="150" w:line="15" w:lineRule="atLeast"/>
              <w:ind w:left="185" w:right="281" w:firstLine="265"/>
              <w:jc w:val="both"/>
              <w:textAlignment w:val="baseline"/>
              <w:rPr>
                <w:lang w:val="uk-UA" w:eastAsia="uk-UA"/>
              </w:rPr>
            </w:pPr>
            <w:r w:rsidRPr="00F71EDB">
              <w:rPr>
                <w:lang w:val="uk-UA" w:eastAsia="uk-UA"/>
              </w:rPr>
              <w:t>Норма робочого часу на 201</w:t>
            </w:r>
            <w:r>
              <w:rPr>
                <w:lang w:val="uk-UA" w:eastAsia="uk-UA"/>
              </w:rPr>
              <w:t>8</w:t>
            </w:r>
            <w:r w:rsidRPr="00F71EDB">
              <w:rPr>
                <w:lang w:val="uk-UA" w:eastAsia="uk-UA"/>
              </w:rPr>
              <w:t xml:space="preserve"> рік становить при 40-годинному робочому тижні – </w:t>
            </w:r>
            <w:r>
              <w:rPr>
                <w:color w:val="000000"/>
                <w:shd w:val="clear" w:color="auto" w:fill="FFFFFF"/>
                <w:lang w:val="uk-UA" w:eastAsia="uk-UA"/>
              </w:rPr>
              <w:t>2000</w:t>
            </w:r>
            <w:r w:rsidRPr="00F71EDB">
              <w:rPr>
                <w:color w:val="000000"/>
                <w:shd w:val="clear" w:color="auto" w:fill="FFFFFF"/>
                <w:lang w:val="uk-UA" w:eastAsia="uk-UA"/>
              </w:rPr>
              <w:t>,0</w:t>
            </w:r>
            <w:r>
              <w:rPr>
                <w:color w:val="000000"/>
                <w:shd w:val="clear" w:color="auto" w:fill="FFFFFF"/>
                <w:lang w:val="uk-UA" w:eastAsia="uk-UA"/>
              </w:rPr>
              <w:t xml:space="preserve"> </w:t>
            </w:r>
            <w:r w:rsidRPr="00F71EDB">
              <w:rPr>
                <w:lang w:val="uk-UA" w:eastAsia="uk-UA"/>
              </w:rPr>
              <w:t xml:space="preserve">години. </w:t>
            </w:r>
          </w:p>
          <w:p w:rsidR="00CF7779" w:rsidRPr="00F71EDB" w:rsidRDefault="00CF7779" w:rsidP="002A415F">
            <w:pPr>
              <w:spacing w:after="150" w:line="15" w:lineRule="atLeast"/>
              <w:ind w:left="185" w:right="281" w:firstLine="265"/>
              <w:jc w:val="both"/>
              <w:textAlignment w:val="baseline"/>
              <w:rPr>
                <w:lang w:val="uk-UA" w:eastAsia="uk-UA"/>
              </w:rPr>
            </w:pPr>
            <w:r w:rsidRPr="00F71EDB">
              <w:rPr>
                <w:lang w:val="uk-UA" w:eastAsia="uk-UA"/>
              </w:rPr>
              <w:t xml:space="preserve">Використовуємо для розрахунків середньомісячну заробітну плату штатного працівника по </w:t>
            </w:r>
            <w:r>
              <w:rPr>
                <w:lang w:val="uk-UA" w:eastAsia="uk-UA"/>
              </w:rPr>
              <w:t>Хмельницькій області за січень 2018 року</w:t>
            </w:r>
            <w:r w:rsidRPr="00F71EDB">
              <w:rPr>
                <w:lang w:val="uk-UA" w:eastAsia="uk-UA"/>
              </w:rPr>
              <w:t xml:space="preserve">, яка становила </w:t>
            </w:r>
            <w:r>
              <w:rPr>
                <w:lang w:val="uk-UA" w:eastAsia="uk-UA"/>
              </w:rPr>
              <w:t>6 275</w:t>
            </w:r>
            <w:r w:rsidRPr="00F71EDB">
              <w:rPr>
                <w:lang w:val="uk-UA" w:eastAsia="uk-UA"/>
              </w:rPr>
              <w:t xml:space="preserve"> грн. Тобто, середня заробітна плата </w:t>
            </w:r>
            <w:r>
              <w:rPr>
                <w:lang w:val="uk-UA" w:eastAsia="uk-UA"/>
              </w:rPr>
              <w:t xml:space="preserve">по Запорізькій області </w:t>
            </w:r>
            <w:r w:rsidRPr="00F71EDB">
              <w:rPr>
                <w:lang w:val="uk-UA" w:eastAsia="uk-UA"/>
              </w:rPr>
              <w:t xml:space="preserve">складала </w:t>
            </w:r>
            <w:r>
              <w:rPr>
                <w:lang w:val="uk-UA" w:eastAsia="uk-UA"/>
              </w:rPr>
              <w:t>37,65</w:t>
            </w:r>
            <w:r w:rsidRPr="00F71EDB">
              <w:rPr>
                <w:lang w:val="uk-UA" w:eastAsia="uk-UA"/>
              </w:rPr>
              <w:t xml:space="preserve"> грн. у погодинному розмірі.</w:t>
            </w:r>
          </w:p>
        </w:tc>
      </w:tr>
      <w:tr w:rsidR="00CF7779" w:rsidRPr="00F71EDB" w:rsidTr="002A415F">
        <w:trPr>
          <w:trHeight w:val="15"/>
        </w:trPr>
        <w:tc>
          <w:tcPr>
            <w:tcW w:w="423" w:type="pct"/>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line="15" w:lineRule="atLeast"/>
              <w:jc w:val="center"/>
              <w:textAlignment w:val="baseline"/>
              <w:rPr>
                <w:lang w:val="uk-UA"/>
              </w:rPr>
            </w:pPr>
            <w:r w:rsidRPr="00F71EDB">
              <w:rPr>
                <w:lang w:val="uk-UA"/>
              </w:rPr>
              <w:t>9</w:t>
            </w:r>
          </w:p>
        </w:tc>
        <w:tc>
          <w:tcPr>
            <w:tcW w:w="2188"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ind w:left="182"/>
              <w:textAlignment w:val="baseline"/>
              <w:rPr>
                <w:b/>
                <w:u w:val="single"/>
                <w:lang w:val="uk-UA"/>
              </w:rPr>
            </w:pPr>
            <w:r w:rsidRPr="00F71EDB">
              <w:rPr>
                <w:b/>
                <w:u w:val="single"/>
                <w:lang w:val="uk-UA"/>
              </w:rPr>
              <w:t>Процедури отримання первинної інформації про вимоги регулювання</w:t>
            </w:r>
          </w:p>
          <w:p w:rsidR="00CF7779" w:rsidRPr="00F71EDB" w:rsidRDefault="00CF7779" w:rsidP="002A415F">
            <w:pPr>
              <w:spacing w:line="15" w:lineRule="atLeast"/>
              <w:ind w:left="182"/>
              <w:textAlignment w:val="baseline"/>
              <w:rPr>
                <w:b/>
                <w:lang w:val="uk-UA"/>
              </w:rPr>
            </w:pPr>
            <w:r w:rsidRPr="00F71EDB">
              <w:rPr>
                <w:b/>
                <w:lang w:val="uk-UA"/>
              </w:rPr>
              <w:t xml:space="preserve">Стосується 100 % суб’єктів. </w:t>
            </w:r>
          </w:p>
          <w:p w:rsidR="00CF7779" w:rsidRPr="00F71EDB" w:rsidRDefault="00CF7779" w:rsidP="002A415F">
            <w:pPr>
              <w:spacing w:line="15" w:lineRule="atLeast"/>
              <w:ind w:left="302"/>
              <w:jc w:val="both"/>
              <w:textAlignment w:val="baseline"/>
              <w:rPr>
                <w:i/>
                <w:lang w:val="uk-UA"/>
              </w:rPr>
            </w:pPr>
            <w:r w:rsidRPr="00F71EDB">
              <w:rPr>
                <w:i/>
                <w:lang w:val="uk-UA"/>
              </w:rPr>
              <w:t xml:space="preserve">витрати часу на отримання інформації про регулювання (рішення </w:t>
            </w:r>
            <w:r>
              <w:rPr>
                <w:i/>
                <w:lang w:val="uk-UA"/>
              </w:rPr>
              <w:t>сільської</w:t>
            </w:r>
            <w:r w:rsidRPr="00F71EDB">
              <w:rPr>
                <w:i/>
                <w:lang w:val="uk-UA"/>
              </w:rPr>
              <w:t xml:space="preserve"> ради) </w:t>
            </w:r>
          </w:p>
          <w:p w:rsidR="00CF7779" w:rsidRPr="00F71EDB" w:rsidRDefault="00CF7779" w:rsidP="002A415F">
            <w:pPr>
              <w:spacing w:line="15" w:lineRule="atLeast"/>
              <w:ind w:left="302"/>
              <w:jc w:val="both"/>
              <w:textAlignment w:val="baseline"/>
              <w:rPr>
                <w:b/>
                <w:lang w:val="uk-UA"/>
              </w:rPr>
            </w:pPr>
          </w:p>
        </w:tc>
        <w:tc>
          <w:tcPr>
            <w:tcW w:w="2388" w:type="pct"/>
            <w:gridSpan w:val="4"/>
            <w:tcBorders>
              <w:top w:val="single" w:sz="4" w:space="0" w:color="auto"/>
              <w:left w:val="single" w:sz="4" w:space="0" w:color="auto"/>
              <w:bottom w:val="single" w:sz="4" w:space="0" w:color="auto"/>
              <w:right w:val="single" w:sz="4" w:space="0" w:color="auto"/>
            </w:tcBorders>
          </w:tcPr>
          <w:p w:rsidR="00CF7779" w:rsidRPr="00F71EDB" w:rsidRDefault="00CF7779" w:rsidP="002A415F">
            <w:pPr>
              <w:textAlignment w:val="baseline"/>
              <w:rPr>
                <w:lang w:val="uk-UA"/>
              </w:rPr>
            </w:pPr>
          </w:p>
          <w:p w:rsidR="00CF7779" w:rsidRPr="00F71EDB" w:rsidRDefault="00CF7779" w:rsidP="002A415F">
            <w:pPr>
              <w:textAlignment w:val="baseline"/>
              <w:rPr>
                <w:lang w:val="uk-UA"/>
              </w:rPr>
            </w:pPr>
          </w:p>
          <w:p w:rsidR="00CF7779" w:rsidRPr="00F71EDB" w:rsidRDefault="00CF7779" w:rsidP="002A415F">
            <w:pPr>
              <w:textAlignment w:val="baseline"/>
              <w:rPr>
                <w:lang w:val="uk-UA"/>
              </w:rPr>
            </w:pPr>
          </w:p>
          <w:p w:rsidR="00CF7779" w:rsidRPr="00F71EDB" w:rsidRDefault="00CF7779" w:rsidP="002A415F">
            <w:pPr>
              <w:jc w:val="center"/>
              <w:textAlignment w:val="baseline"/>
              <w:rPr>
                <w:lang w:val="uk-UA"/>
              </w:rPr>
            </w:pPr>
            <w:proofErr w:type="spellStart"/>
            <w:r w:rsidRPr="00F71EDB">
              <w:rPr>
                <w:lang w:val="uk-UA"/>
              </w:rPr>
              <w:t>Оціночно</w:t>
            </w:r>
            <w:proofErr w:type="spellEnd"/>
            <w:r w:rsidRPr="00F71EDB">
              <w:rPr>
                <w:lang w:val="uk-UA"/>
              </w:rPr>
              <w:t xml:space="preserve">: </w:t>
            </w:r>
          </w:p>
          <w:p w:rsidR="00CF7779" w:rsidRPr="00F71EDB" w:rsidRDefault="00CF7779" w:rsidP="002A415F">
            <w:pPr>
              <w:jc w:val="center"/>
              <w:textAlignment w:val="baseline"/>
              <w:rPr>
                <w:lang w:val="uk-UA"/>
              </w:rPr>
            </w:pPr>
          </w:p>
          <w:p w:rsidR="00CF7779" w:rsidRPr="00F71EDB" w:rsidRDefault="00CF7779" w:rsidP="002A415F">
            <w:pPr>
              <w:jc w:val="center"/>
              <w:textAlignment w:val="baseline"/>
              <w:rPr>
                <w:lang w:val="uk-UA"/>
              </w:rPr>
            </w:pPr>
          </w:p>
          <w:p w:rsidR="00CF7779" w:rsidRPr="00F71EDB" w:rsidRDefault="00CF7779" w:rsidP="002A415F">
            <w:pPr>
              <w:jc w:val="center"/>
              <w:textAlignment w:val="baseline"/>
              <w:rPr>
                <w:b/>
                <w:lang w:val="uk-UA"/>
              </w:rPr>
            </w:pPr>
            <w:r w:rsidRPr="00F71EDB">
              <w:rPr>
                <w:lang w:val="uk-UA"/>
              </w:rPr>
              <w:t xml:space="preserve">0,25 годин х </w:t>
            </w:r>
            <w:r>
              <w:rPr>
                <w:lang w:val="uk-UA"/>
              </w:rPr>
              <w:t>37,65</w:t>
            </w:r>
            <w:r w:rsidRPr="00F71EDB">
              <w:rPr>
                <w:lang w:val="uk-UA"/>
              </w:rPr>
              <w:t xml:space="preserve"> грн. = </w:t>
            </w:r>
            <w:r>
              <w:rPr>
                <w:b/>
                <w:lang w:val="uk-UA"/>
              </w:rPr>
              <w:t>9,41</w:t>
            </w:r>
            <w:r w:rsidRPr="00F71EDB">
              <w:rPr>
                <w:b/>
                <w:lang w:val="uk-UA"/>
              </w:rPr>
              <w:t xml:space="preserve"> грн.</w:t>
            </w:r>
          </w:p>
          <w:p w:rsidR="00CF7779" w:rsidRPr="00F71EDB" w:rsidRDefault="00CF7779" w:rsidP="002A415F">
            <w:pPr>
              <w:jc w:val="center"/>
              <w:textAlignment w:val="baseline"/>
              <w:rPr>
                <w:lang w:val="uk-UA"/>
              </w:rPr>
            </w:pPr>
          </w:p>
        </w:tc>
      </w:tr>
      <w:tr w:rsidR="00CF7779" w:rsidRPr="00F71EDB" w:rsidTr="002A415F">
        <w:trPr>
          <w:trHeight w:val="15"/>
        </w:trPr>
        <w:tc>
          <w:tcPr>
            <w:tcW w:w="423" w:type="pct"/>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line="15" w:lineRule="atLeast"/>
              <w:jc w:val="center"/>
              <w:textAlignment w:val="baseline"/>
              <w:rPr>
                <w:lang w:val="uk-UA"/>
              </w:rPr>
            </w:pPr>
            <w:r w:rsidRPr="00F71EDB">
              <w:rPr>
                <w:lang w:val="uk-UA"/>
              </w:rPr>
              <w:t>10</w:t>
            </w:r>
          </w:p>
        </w:tc>
        <w:tc>
          <w:tcPr>
            <w:tcW w:w="2188" w:type="pct"/>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ind w:left="182"/>
              <w:textAlignment w:val="baseline"/>
              <w:rPr>
                <w:b/>
                <w:u w:val="single"/>
                <w:lang w:val="uk-UA"/>
              </w:rPr>
            </w:pPr>
            <w:r w:rsidRPr="00F71EDB">
              <w:rPr>
                <w:b/>
                <w:u w:val="single"/>
                <w:lang w:val="uk-UA"/>
              </w:rPr>
              <w:t>Процедури організації виконання вимог регулювання</w:t>
            </w:r>
          </w:p>
          <w:p w:rsidR="00CF7779" w:rsidRPr="00F71EDB" w:rsidRDefault="00CF7779" w:rsidP="002A415F">
            <w:pPr>
              <w:ind w:left="182"/>
              <w:textAlignment w:val="baseline"/>
              <w:rPr>
                <w:i/>
                <w:lang w:val="uk-UA"/>
              </w:rPr>
            </w:pPr>
            <w:r w:rsidRPr="00F71EDB">
              <w:rPr>
                <w:i/>
                <w:lang w:val="uk-UA"/>
              </w:rPr>
              <w:t xml:space="preserve">Витрати часу на розроблення та впровадження внутрішніх для суб’єкта малого підприємництва  процедур на впровадження вимог регулювання </w:t>
            </w:r>
          </w:p>
          <w:p w:rsidR="00CF7779" w:rsidRPr="00F71EDB" w:rsidRDefault="00CF7779" w:rsidP="002A415F">
            <w:pPr>
              <w:ind w:firstLine="450"/>
              <w:jc w:val="both"/>
              <w:textAlignment w:val="baseline"/>
              <w:rPr>
                <w:b/>
                <w:lang w:val="uk-UA" w:eastAsia="uk-UA"/>
              </w:rPr>
            </w:pPr>
            <w:r w:rsidRPr="00F71EDB">
              <w:rPr>
                <w:b/>
                <w:i/>
                <w:lang w:val="uk-UA" w:eastAsia="uk-UA"/>
              </w:rPr>
              <w:t xml:space="preserve"> </w:t>
            </w:r>
            <w:r w:rsidRPr="00F71EDB">
              <w:rPr>
                <w:b/>
                <w:lang w:val="uk-UA" w:eastAsia="uk-UA"/>
              </w:rPr>
              <w:t>- суб’єкти господарювання</w:t>
            </w:r>
          </w:p>
          <w:p w:rsidR="00CF7779" w:rsidRPr="00F71EDB" w:rsidRDefault="00CF7779" w:rsidP="002A415F">
            <w:pPr>
              <w:ind w:left="182"/>
              <w:textAlignment w:val="baseline"/>
              <w:rPr>
                <w:i/>
                <w:lang w:val="uk-UA"/>
              </w:rPr>
            </w:pPr>
            <w:r w:rsidRPr="00F71EDB">
              <w:rPr>
                <w:i/>
                <w:lang w:val="uk-UA"/>
              </w:rPr>
              <w:t xml:space="preserve">(подання: заяви на укладення договору, завірені копії: установчих документів суб’єкта господарювання, декларації або дозволу або повідомлення про початок виконання будівельних робіт, містобудівний розрахунок на об’єкт будівництва або кошторисну </w:t>
            </w:r>
            <w:r w:rsidRPr="00F71EDB">
              <w:rPr>
                <w:i/>
                <w:lang w:val="uk-UA"/>
              </w:rPr>
              <w:lastRenderedPageBreak/>
              <w:t xml:space="preserve">документацію (експертний звіт кошторисної частини проектної документації), технічний паспорт на об’єкт у разі наявності)враховуємо час який затрачається на проїзд до і з </w:t>
            </w:r>
            <w:proofErr w:type="spellStart"/>
            <w:r>
              <w:rPr>
                <w:i/>
                <w:lang w:val="uk-UA"/>
              </w:rPr>
              <w:t>Широківської</w:t>
            </w:r>
            <w:proofErr w:type="spellEnd"/>
            <w:r>
              <w:rPr>
                <w:i/>
                <w:lang w:val="uk-UA"/>
              </w:rPr>
              <w:t xml:space="preserve"> сільської ради</w:t>
            </w:r>
          </w:p>
        </w:tc>
        <w:tc>
          <w:tcPr>
            <w:tcW w:w="2388" w:type="pct"/>
            <w:gridSpan w:val="4"/>
            <w:tcBorders>
              <w:top w:val="single" w:sz="4" w:space="0" w:color="auto"/>
              <w:left w:val="single" w:sz="4" w:space="0" w:color="auto"/>
              <w:bottom w:val="single" w:sz="4" w:space="0" w:color="auto"/>
              <w:right w:val="single" w:sz="2" w:space="0" w:color="auto"/>
            </w:tcBorders>
          </w:tcPr>
          <w:p w:rsidR="00CF7779" w:rsidRPr="00F71EDB" w:rsidRDefault="00CF7779" w:rsidP="002A415F">
            <w:pPr>
              <w:jc w:val="center"/>
              <w:textAlignment w:val="baseline"/>
              <w:rPr>
                <w:lang w:val="uk-UA"/>
              </w:rPr>
            </w:pPr>
          </w:p>
          <w:p w:rsidR="00CF7779" w:rsidRPr="00F71EDB" w:rsidRDefault="00CF7779" w:rsidP="002A415F">
            <w:pPr>
              <w:jc w:val="center"/>
              <w:textAlignment w:val="baseline"/>
              <w:rPr>
                <w:lang w:val="uk-UA"/>
              </w:rPr>
            </w:pPr>
          </w:p>
          <w:p w:rsidR="00CF7779" w:rsidRPr="00F71EDB" w:rsidRDefault="00CF7779" w:rsidP="002A415F">
            <w:pPr>
              <w:jc w:val="center"/>
              <w:textAlignment w:val="baseline"/>
              <w:rPr>
                <w:lang w:val="uk-UA"/>
              </w:rPr>
            </w:pPr>
          </w:p>
          <w:p w:rsidR="00CF7779" w:rsidRPr="00F71EDB" w:rsidRDefault="00CF7779" w:rsidP="002A415F">
            <w:pPr>
              <w:jc w:val="center"/>
              <w:textAlignment w:val="baseline"/>
              <w:rPr>
                <w:lang w:val="uk-UA"/>
              </w:rPr>
            </w:pPr>
          </w:p>
          <w:p w:rsidR="00CF7779" w:rsidRPr="00F71EDB" w:rsidRDefault="00CF7779" w:rsidP="002A415F">
            <w:pPr>
              <w:jc w:val="center"/>
              <w:textAlignment w:val="baseline"/>
              <w:rPr>
                <w:lang w:val="uk-UA"/>
              </w:rPr>
            </w:pPr>
            <w:proofErr w:type="spellStart"/>
            <w:r w:rsidRPr="00F71EDB">
              <w:rPr>
                <w:lang w:val="uk-UA"/>
              </w:rPr>
              <w:t>Оціночно</w:t>
            </w:r>
            <w:proofErr w:type="spellEnd"/>
            <w:r w:rsidRPr="00F71EDB">
              <w:rPr>
                <w:lang w:val="uk-UA"/>
              </w:rPr>
              <w:t>:</w:t>
            </w:r>
          </w:p>
          <w:p w:rsidR="00CF7779" w:rsidRPr="00F71EDB" w:rsidRDefault="00CF7779" w:rsidP="002A415F">
            <w:pPr>
              <w:jc w:val="center"/>
              <w:textAlignment w:val="baseline"/>
              <w:rPr>
                <w:lang w:val="uk-UA"/>
              </w:rPr>
            </w:pPr>
          </w:p>
          <w:p w:rsidR="00CF7779" w:rsidRPr="00F71EDB" w:rsidRDefault="00CF7779" w:rsidP="002A415F">
            <w:pPr>
              <w:jc w:val="center"/>
              <w:textAlignment w:val="baseline"/>
              <w:rPr>
                <w:lang w:val="uk-UA"/>
              </w:rPr>
            </w:pPr>
          </w:p>
          <w:p w:rsidR="00CF7779" w:rsidRPr="00F71EDB" w:rsidRDefault="00CF7779" w:rsidP="002A415F">
            <w:pPr>
              <w:jc w:val="center"/>
              <w:textAlignment w:val="baseline"/>
              <w:rPr>
                <w:b/>
                <w:lang w:val="uk-UA"/>
              </w:rPr>
            </w:pPr>
            <w:r w:rsidRPr="00F71EDB">
              <w:rPr>
                <w:lang w:val="uk-UA"/>
              </w:rPr>
              <w:t xml:space="preserve">2 година х </w:t>
            </w:r>
            <w:r>
              <w:rPr>
                <w:lang w:val="uk-UA"/>
              </w:rPr>
              <w:t>37,65</w:t>
            </w:r>
            <w:r w:rsidRPr="00F71EDB">
              <w:rPr>
                <w:lang w:val="uk-UA"/>
              </w:rPr>
              <w:t xml:space="preserve"> грн. = </w:t>
            </w:r>
            <w:r>
              <w:rPr>
                <w:b/>
                <w:lang w:val="uk-UA"/>
              </w:rPr>
              <w:t>75,30</w:t>
            </w:r>
            <w:r w:rsidRPr="00F71EDB">
              <w:rPr>
                <w:b/>
                <w:lang w:val="uk-UA"/>
              </w:rPr>
              <w:t xml:space="preserve"> грн.;</w:t>
            </w:r>
          </w:p>
          <w:p w:rsidR="00CF7779" w:rsidRPr="00F71EDB" w:rsidRDefault="00CF7779" w:rsidP="002A415F">
            <w:pPr>
              <w:jc w:val="both"/>
              <w:textAlignment w:val="baseline"/>
              <w:rPr>
                <w:lang w:val="uk-UA"/>
              </w:rPr>
            </w:pPr>
          </w:p>
          <w:p w:rsidR="00CF7779" w:rsidRPr="00F71EDB" w:rsidRDefault="00CF7779" w:rsidP="002A415F">
            <w:pPr>
              <w:jc w:val="center"/>
              <w:textAlignment w:val="baseline"/>
              <w:rPr>
                <w:lang w:val="uk-UA"/>
              </w:rPr>
            </w:pPr>
          </w:p>
          <w:p w:rsidR="00CF7779" w:rsidRPr="00F71EDB" w:rsidRDefault="00CF7779" w:rsidP="002A415F">
            <w:pPr>
              <w:jc w:val="center"/>
              <w:textAlignment w:val="baseline"/>
              <w:rPr>
                <w:lang w:val="uk-UA"/>
              </w:rPr>
            </w:pPr>
          </w:p>
          <w:p w:rsidR="00CF7779" w:rsidRPr="00F71EDB" w:rsidRDefault="00CF7779" w:rsidP="002A415F">
            <w:pPr>
              <w:jc w:val="center"/>
              <w:textAlignment w:val="baseline"/>
              <w:rPr>
                <w:lang w:val="uk-UA"/>
              </w:rPr>
            </w:pPr>
          </w:p>
          <w:p w:rsidR="00CF7779" w:rsidRPr="00F71EDB" w:rsidRDefault="00CF7779" w:rsidP="002A415F">
            <w:pPr>
              <w:jc w:val="center"/>
              <w:textAlignment w:val="baseline"/>
              <w:rPr>
                <w:lang w:val="uk-UA"/>
              </w:rPr>
            </w:pPr>
          </w:p>
          <w:p w:rsidR="00CF7779" w:rsidRPr="00F71EDB" w:rsidRDefault="00CF7779" w:rsidP="002A415F">
            <w:pPr>
              <w:jc w:val="center"/>
              <w:textAlignment w:val="baseline"/>
              <w:rPr>
                <w:lang w:val="uk-UA"/>
              </w:rPr>
            </w:pPr>
          </w:p>
          <w:p w:rsidR="00CF7779" w:rsidRPr="00F71EDB" w:rsidRDefault="00CF7779" w:rsidP="002A415F">
            <w:pPr>
              <w:jc w:val="center"/>
              <w:textAlignment w:val="baseline"/>
              <w:rPr>
                <w:lang w:val="uk-UA"/>
              </w:rPr>
            </w:pPr>
          </w:p>
          <w:p w:rsidR="00CF7779" w:rsidRPr="00F71EDB" w:rsidRDefault="00CF7779" w:rsidP="002A415F">
            <w:pPr>
              <w:jc w:val="center"/>
              <w:textAlignment w:val="baseline"/>
              <w:rPr>
                <w:lang w:val="uk-UA"/>
              </w:rPr>
            </w:pPr>
          </w:p>
          <w:p w:rsidR="00CF7779" w:rsidRPr="00F71EDB" w:rsidRDefault="00CF7779" w:rsidP="002A415F">
            <w:pPr>
              <w:jc w:val="center"/>
              <w:textAlignment w:val="baseline"/>
              <w:rPr>
                <w:lang w:val="uk-UA"/>
              </w:rPr>
            </w:pPr>
          </w:p>
          <w:p w:rsidR="00CF7779" w:rsidRPr="00F71EDB" w:rsidRDefault="00CF7779" w:rsidP="002A415F">
            <w:pPr>
              <w:jc w:val="center"/>
              <w:textAlignment w:val="baseline"/>
              <w:rPr>
                <w:lang w:val="uk-UA"/>
              </w:rPr>
            </w:pPr>
          </w:p>
          <w:p w:rsidR="00CF7779" w:rsidRPr="00F71EDB" w:rsidRDefault="00CF7779" w:rsidP="002A415F">
            <w:pPr>
              <w:jc w:val="center"/>
              <w:textAlignment w:val="baseline"/>
              <w:rPr>
                <w:lang w:val="uk-UA"/>
              </w:rPr>
            </w:pPr>
          </w:p>
          <w:p w:rsidR="00CF7779" w:rsidRPr="00F71EDB" w:rsidRDefault="00CF7779" w:rsidP="002A415F">
            <w:pPr>
              <w:jc w:val="center"/>
              <w:textAlignment w:val="baseline"/>
              <w:rPr>
                <w:lang w:val="uk-UA"/>
              </w:rPr>
            </w:pPr>
          </w:p>
          <w:p w:rsidR="00CF7779" w:rsidRPr="00F71EDB" w:rsidRDefault="00CF7779" w:rsidP="002A415F">
            <w:pPr>
              <w:jc w:val="center"/>
              <w:textAlignment w:val="baseline"/>
              <w:rPr>
                <w:lang w:val="uk-UA"/>
              </w:rPr>
            </w:pPr>
          </w:p>
        </w:tc>
      </w:tr>
      <w:tr w:rsidR="00CF7779" w:rsidRPr="00F71EDB" w:rsidTr="002A415F">
        <w:trPr>
          <w:trHeight w:val="15"/>
        </w:trPr>
        <w:tc>
          <w:tcPr>
            <w:tcW w:w="423" w:type="pct"/>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line="15" w:lineRule="atLeast"/>
              <w:jc w:val="center"/>
              <w:textAlignment w:val="baseline"/>
              <w:rPr>
                <w:lang w:val="uk-UA"/>
              </w:rPr>
            </w:pPr>
            <w:r w:rsidRPr="00F71EDB">
              <w:rPr>
                <w:lang w:val="uk-UA"/>
              </w:rPr>
              <w:lastRenderedPageBreak/>
              <w:t>11</w:t>
            </w:r>
          </w:p>
        </w:tc>
        <w:tc>
          <w:tcPr>
            <w:tcW w:w="2188"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ind w:left="182"/>
              <w:textAlignment w:val="baseline"/>
              <w:rPr>
                <w:b/>
                <w:u w:val="single"/>
                <w:lang w:val="uk-UA"/>
              </w:rPr>
            </w:pPr>
            <w:r w:rsidRPr="00F71EDB">
              <w:rPr>
                <w:b/>
                <w:u w:val="single"/>
                <w:lang w:val="uk-UA"/>
              </w:rPr>
              <w:t>Процедури офіційного звітування</w:t>
            </w:r>
          </w:p>
          <w:p w:rsidR="00CF7779" w:rsidRPr="00F71EDB" w:rsidRDefault="00CF7779" w:rsidP="002A415F">
            <w:pPr>
              <w:spacing w:line="15" w:lineRule="atLeast"/>
              <w:ind w:left="182"/>
              <w:textAlignment w:val="baseline"/>
              <w:rPr>
                <w:b/>
                <w:lang w:val="uk-UA"/>
              </w:rPr>
            </w:pPr>
          </w:p>
          <w:p w:rsidR="00CF7779" w:rsidRPr="00F71EDB" w:rsidRDefault="00CF7779" w:rsidP="002A415F">
            <w:pPr>
              <w:spacing w:line="15" w:lineRule="atLeast"/>
              <w:textAlignment w:val="baseline"/>
              <w:rPr>
                <w:b/>
                <w:lang w:val="uk-UA"/>
              </w:rPr>
            </w:pPr>
          </w:p>
        </w:tc>
        <w:tc>
          <w:tcPr>
            <w:tcW w:w="2388" w:type="pct"/>
            <w:gridSpan w:val="4"/>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after="200" w:line="276" w:lineRule="auto"/>
              <w:jc w:val="center"/>
              <w:rPr>
                <w:lang w:val="uk-UA" w:eastAsia="uk-UA"/>
              </w:rPr>
            </w:pPr>
            <w:r w:rsidRPr="00F71EDB">
              <w:rPr>
                <w:lang w:val="uk-UA" w:eastAsia="uk-UA"/>
              </w:rPr>
              <w:t>-</w:t>
            </w:r>
          </w:p>
          <w:p w:rsidR="00CF7779" w:rsidRPr="00F71EDB" w:rsidRDefault="00CF7779" w:rsidP="002A415F">
            <w:pPr>
              <w:ind w:firstLine="450"/>
              <w:jc w:val="both"/>
              <w:textAlignment w:val="baseline"/>
              <w:rPr>
                <w:b/>
                <w:lang w:val="uk-UA" w:eastAsia="uk-UA"/>
              </w:rPr>
            </w:pPr>
          </w:p>
        </w:tc>
      </w:tr>
      <w:tr w:rsidR="00CF7779" w:rsidRPr="00F71EDB" w:rsidTr="002A415F">
        <w:trPr>
          <w:trHeight w:val="15"/>
        </w:trPr>
        <w:tc>
          <w:tcPr>
            <w:tcW w:w="423" w:type="pct"/>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line="15" w:lineRule="atLeast"/>
              <w:jc w:val="center"/>
              <w:textAlignment w:val="baseline"/>
              <w:rPr>
                <w:lang w:val="uk-UA"/>
              </w:rPr>
            </w:pPr>
            <w:r w:rsidRPr="00F71EDB">
              <w:rPr>
                <w:lang w:val="uk-UA"/>
              </w:rPr>
              <w:t>12</w:t>
            </w:r>
          </w:p>
        </w:tc>
        <w:tc>
          <w:tcPr>
            <w:tcW w:w="2188"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ind w:left="182"/>
              <w:textAlignment w:val="baseline"/>
              <w:rPr>
                <w:lang w:val="uk-UA"/>
              </w:rPr>
            </w:pPr>
            <w:r w:rsidRPr="00F71EDB">
              <w:rPr>
                <w:b/>
                <w:lang w:val="uk-UA"/>
              </w:rPr>
              <w:t>Процедури щодо забезпечення процесу перевірок</w:t>
            </w:r>
            <w:r w:rsidRPr="00F71EDB">
              <w:rPr>
                <w:lang w:val="uk-UA"/>
              </w:rPr>
              <w:t xml:space="preserve"> </w:t>
            </w:r>
          </w:p>
          <w:p w:rsidR="00CF7779" w:rsidRPr="00F71EDB" w:rsidRDefault="00CF7779" w:rsidP="002A415F">
            <w:pPr>
              <w:jc w:val="both"/>
              <w:textAlignment w:val="baseline"/>
              <w:rPr>
                <w:lang w:val="uk-UA" w:eastAsia="uk-UA"/>
              </w:rPr>
            </w:pPr>
          </w:p>
        </w:tc>
        <w:tc>
          <w:tcPr>
            <w:tcW w:w="2388" w:type="pct"/>
            <w:gridSpan w:val="4"/>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after="200" w:line="276" w:lineRule="auto"/>
              <w:jc w:val="center"/>
              <w:rPr>
                <w:lang w:val="uk-UA" w:eastAsia="uk-UA"/>
              </w:rPr>
            </w:pPr>
            <w:r w:rsidRPr="00F71EDB">
              <w:rPr>
                <w:lang w:val="uk-UA" w:eastAsia="uk-UA"/>
              </w:rPr>
              <w:t>-</w:t>
            </w:r>
          </w:p>
          <w:p w:rsidR="00CF7779" w:rsidRPr="00F71EDB" w:rsidRDefault="00CF7779" w:rsidP="002A415F">
            <w:pPr>
              <w:jc w:val="center"/>
              <w:textAlignment w:val="baseline"/>
              <w:rPr>
                <w:lang w:val="uk-UA"/>
              </w:rPr>
            </w:pPr>
          </w:p>
        </w:tc>
      </w:tr>
      <w:tr w:rsidR="00CF7779" w:rsidRPr="00F71EDB" w:rsidTr="002A415F">
        <w:trPr>
          <w:trHeight w:val="15"/>
        </w:trPr>
        <w:tc>
          <w:tcPr>
            <w:tcW w:w="423" w:type="pct"/>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line="15" w:lineRule="atLeast"/>
              <w:jc w:val="center"/>
              <w:textAlignment w:val="baseline"/>
              <w:rPr>
                <w:lang w:val="uk-UA"/>
              </w:rPr>
            </w:pPr>
            <w:r w:rsidRPr="00F71EDB">
              <w:rPr>
                <w:lang w:val="uk-UA"/>
              </w:rPr>
              <w:t>13</w:t>
            </w:r>
          </w:p>
        </w:tc>
        <w:tc>
          <w:tcPr>
            <w:tcW w:w="2188" w:type="pct"/>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line="15" w:lineRule="atLeast"/>
              <w:ind w:firstLine="182"/>
              <w:textAlignment w:val="baseline"/>
              <w:rPr>
                <w:b/>
                <w:lang w:val="uk-UA"/>
              </w:rPr>
            </w:pPr>
            <w:r w:rsidRPr="00F71EDB">
              <w:rPr>
                <w:b/>
                <w:lang w:val="uk-UA"/>
              </w:rPr>
              <w:t>Інші процедури (уточнити)</w:t>
            </w:r>
          </w:p>
          <w:p w:rsidR="00CF7779" w:rsidRPr="00F71EDB" w:rsidRDefault="00CF7779" w:rsidP="002A415F">
            <w:pPr>
              <w:spacing w:line="15" w:lineRule="atLeast"/>
              <w:ind w:firstLine="182"/>
              <w:textAlignment w:val="baseline"/>
              <w:rPr>
                <w:i/>
                <w:lang w:val="uk-UA"/>
              </w:rPr>
            </w:pPr>
            <w:r w:rsidRPr="00F71EDB">
              <w:rPr>
                <w:i/>
                <w:lang w:val="uk-UA"/>
              </w:rPr>
              <w:t xml:space="preserve">(витрати часу на проведення оплати </w:t>
            </w:r>
            <w:proofErr w:type="spellStart"/>
            <w:r w:rsidRPr="00F71EDB">
              <w:rPr>
                <w:i/>
              </w:rPr>
              <w:t>пайов</w:t>
            </w:r>
            <w:r w:rsidRPr="00F71EDB">
              <w:rPr>
                <w:i/>
                <w:lang w:val="uk-UA"/>
              </w:rPr>
              <w:t>ої</w:t>
            </w:r>
            <w:proofErr w:type="spellEnd"/>
            <w:r w:rsidRPr="00F71EDB">
              <w:rPr>
                <w:i/>
              </w:rPr>
              <w:t xml:space="preserve"> </w:t>
            </w:r>
            <w:proofErr w:type="spellStart"/>
            <w:r w:rsidRPr="00F71EDB">
              <w:rPr>
                <w:i/>
              </w:rPr>
              <w:t>участ</w:t>
            </w:r>
            <w:proofErr w:type="spellEnd"/>
            <w:r w:rsidRPr="00F71EDB">
              <w:rPr>
                <w:i/>
                <w:lang w:val="uk-UA"/>
              </w:rPr>
              <w:t>і</w:t>
            </w:r>
            <w:r w:rsidRPr="00F71EDB">
              <w:rPr>
                <w:i/>
              </w:rPr>
              <w:t xml:space="preserve"> </w:t>
            </w:r>
            <w:proofErr w:type="spellStart"/>
            <w:r w:rsidRPr="00F71EDB">
              <w:rPr>
                <w:i/>
              </w:rPr>
              <w:t>замовників</w:t>
            </w:r>
            <w:proofErr w:type="spellEnd"/>
            <w:r w:rsidRPr="00F71EDB">
              <w:rPr>
                <w:i/>
              </w:rPr>
              <w:t xml:space="preserve"> </w:t>
            </w:r>
            <w:proofErr w:type="spellStart"/>
            <w:r w:rsidRPr="00F71EDB">
              <w:rPr>
                <w:i/>
              </w:rPr>
              <w:t>будівництва</w:t>
            </w:r>
            <w:proofErr w:type="spellEnd"/>
            <w:r w:rsidRPr="00F71EDB">
              <w:rPr>
                <w:i/>
              </w:rPr>
              <w:t xml:space="preserve"> у </w:t>
            </w:r>
            <w:proofErr w:type="spellStart"/>
            <w:r w:rsidRPr="00F71EDB">
              <w:rPr>
                <w:i/>
              </w:rPr>
              <w:t>створенні</w:t>
            </w:r>
            <w:proofErr w:type="spellEnd"/>
            <w:r w:rsidRPr="00F71EDB">
              <w:rPr>
                <w:i/>
              </w:rPr>
              <w:t xml:space="preserve"> і </w:t>
            </w:r>
            <w:proofErr w:type="spellStart"/>
            <w:r w:rsidRPr="00F71EDB">
              <w:rPr>
                <w:i/>
              </w:rPr>
              <w:t>розвитку</w:t>
            </w:r>
            <w:proofErr w:type="spellEnd"/>
            <w:r w:rsidRPr="00F71EDB">
              <w:rPr>
                <w:i/>
              </w:rPr>
              <w:t xml:space="preserve"> </w:t>
            </w:r>
            <w:proofErr w:type="spellStart"/>
            <w:r w:rsidRPr="00F71EDB">
              <w:rPr>
                <w:i/>
              </w:rPr>
              <w:t>інженерно-транспортної</w:t>
            </w:r>
            <w:proofErr w:type="spellEnd"/>
            <w:r w:rsidRPr="00F71EDB">
              <w:rPr>
                <w:i/>
              </w:rPr>
              <w:t xml:space="preserve"> та </w:t>
            </w:r>
            <w:proofErr w:type="spellStart"/>
            <w:r w:rsidRPr="00F71EDB">
              <w:rPr>
                <w:i/>
              </w:rPr>
              <w:t>соціальної</w:t>
            </w:r>
            <w:proofErr w:type="spellEnd"/>
            <w:r w:rsidRPr="00F71EDB">
              <w:rPr>
                <w:i/>
              </w:rPr>
              <w:t xml:space="preserve"> </w:t>
            </w:r>
            <w:proofErr w:type="spellStart"/>
            <w:r w:rsidRPr="00F71EDB">
              <w:rPr>
                <w:i/>
              </w:rPr>
              <w:t>інфраструктури</w:t>
            </w:r>
            <w:proofErr w:type="spellEnd"/>
            <w:r w:rsidRPr="00F71EDB">
              <w:rPr>
                <w:i/>
              </w:rPr>
              <w:t xml:space="preserve"> </w:t>
            </w:r>
            <w:proofErr w:type="spellStart"/>
            <w:r w:rsidRPr="00F71EDB">
              <w:rPr>
                <w:i/>
              </w:rPr>
              <w:t>міста</w:t>
            </w:r>
            <w:proofErr w:type="spellEnd"/>
            <w:r w:rsidRPr="00F71EDB">
              <w:rPr>
                <w:i/>
              </w:rPr>
              <w:t xml:space="preserve"> м. </w:t>
            </w:r>
            <w:proofErr w:type="gramStart"/>
            <w:r w:rsidRPr="00F71EDB">
              <w:rPr>
                <w:i/>
              </w:rPr>
              <w:t>Калуша</w:t>
            </w:r>
            <w:r w:rsidRPr="00F71EDB">
              <w:rPr>
                <w:i/>
                <w:lang w:val="uk-UA"/>
              </w:rPr>
              <w:t>)</w:t>
            </w:r>
            <w:proofErr w:type="gramEnd"/>
          </w:p>
        </w:tc>
        <w:tc>
          <w:tcPr>
            <w:tcW w:w="2388" w:type="pct"/>
            <w:gridSpan w:val="4"/>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jc w:val="center"/>
              <w:textAlignment w:val="baseline"/>
              <w:rPr>
                <w:b/>
                <w:lang w:val="uk-UA"/>
              </w:rPr>
            </w:pPr>
            <w:r w:rsidRPr="00F71EDB">
              <w:rPr>
                <w:lang w:val="uk-UA"/>
              </w:rPr>
              <w:t xml:space="preserve">0,25 годин х </w:t>
            </w:r>
            <w:r>
              <w:rPr>
                <w:lang w:val="uk-UA"/>
              </w:rPr>
              <w:t>37,65</w:t>
            </w:r>
            <w:r w:rsidRPr="00F71EDB">
              <w:rPr>
                <w:lang w:val="uk-UA"/>
              </w:rPr>
              <w:t xml:space="preserve"> грн. = </w:t>
            </w:r>
            <w:r>
              <w:rPr>
                <w:b/>
                <w:lang w:val="uk-UA"/>
              </w:rPr>
              <w:t>9,41</w:t>
            </w:r>
            <w:r w:rsidRPr="00F71EDB">
              <w:rPr>
                <w:b/>
                <w:lang w:val="uk-UA"/>
              </w:rPr>
              <w:t xml:space="preserve"> грн.</w:t>
            </w:r>
          </w:p>
          <w:p w:rsidR="00CF7779" w:rsidRPr="00F71EDB" w:rsidRDefault="00CF7779" w:rsidP="002A415F">
            <w:pPr>
              <w:jc w:val="center"/>
              <w:textAlignment w:val="baseline"/>
              <w:rPr>
                <w:lang w:val="uk-UA"/>
              </w:rPr>
            </w:pPr>
          </w:p>
        </w:tc>
      </w:tr>
      <w:tr w:rsidR="00CF7779" w:rsidRPr="00F71EDB" w:rsidTr="002A415F">
        <w:trPr>
          <w:trHeight w:val="15"/>
        </w:trPr>
        <w:tc>
          <w:tcPr>
            <w:tcW w:w="423" w:type="pct"/>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line="15" w:lineRule="atLeast"/>
              <w:jc w:val="center"/>
              <w:textAlignment w:val="baseline"/>
              <w:rPr>
                <w:lang w:val="uk-UA"/>
              </w:rPr>
            </w:pPr>
            <w:r w:rsidRPr="00F71EDB">
              <w:rPr>
                <w:lang w:val="uk-UA"/>
              </w:rPr>
              <w:t>14</w:t>
            </w:r>
          </w:p>
        </w:tc>
        <w:tc>
          <w:tcPr>
            <w:tcW w:w="2188"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ind w:firstLine="182"/>
              <w:textAlignment w:val="baseline"/>
              <w:rPr>
                <w:b/>
                <w:lang w:val="uk-UA"/>
              </w:rPr>
            </w:pPr>
            <w:r w:rsidRPr="00F71EDB">
              <w:rPr>
                <w:b/>
                <w:lang w:val="uk-UA"/>
              </w:rPr>
              <w:t>Разом, гривень</w:t>
            </w:r>
          </w:p>
          <w:p w:rsidR="00CF7779" w:rsidRPr="00F71EDB" w:rsidRDefault="00CF7779" w:rsidP="002A415F">
            <w:pPr>
              <w:spacing w:line="15" w:lineRule="atLeast"/>
              <w:textAlignment w:val="baseline"/>
              <w:rPr>
                <w:lang w:val="uk-UA"/>
              </w:rPr>
            </w:pPr>
          </w:p>
        </w:tc>
        <w:tc>
          <w:tcPr>
            <w:tcW w:w="2388" w:type="pct"/>
            <w:gridSpan w:val="4"/>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jc w:val="both"/>
              <w:textAlignment w:val="baseline"/>
              <w:rPr>
                <w:lang w:val="uk-UA"/>
              </w:rPr>
            </w:pPr>
            <w:r w:rsidRPr="00F71EDB">
              <w:rPr>
                <w:lang w:val="uk-UA"/>
              </w:rPr>
              <w:t xml:space="preserve"> </w:t>
            </w:r>
          </w:p>
          <w:p w:rsidR="00CF7779" w:rsidRPr="00F71EDB" w:rsidRDefault="00CF7779" w:rsidP="002A415F">
            <w:pPr>
              <w:jc w:val="center"/>
              <w:textAlignment w:val="baseline"/>
              <w:rPr>
                <w:lang w:val="uk-UA"/>
              </w:rPr>
            </w:pPr>
            <w:r>
              <w:rPr>
                <w:lang w:val="uk-UA"/>
              </w:rPr>
              <w:t>9,41</w:t>
            </w:r>
            <w:r w:rsidRPr="00F71EDB">
              <w:rPr>
                <w:lang w:val="uk-UA"/>
              </w:rPr>
              <w:t xml:space="preserve">+ </w:t>
            </w:r>
            <w:r>
              <w:rPr>
                <w:lang w:val="uk-UA"/>
              </w:rPr>
              <w:t>75,30</w:t>
            </w:r>
            <w:r w:rsidRPr="00F71EDB">
              <w:rPr>
                <w:lang w:val="uk-UA"/>
              </w:rPr>
              <w:t xml:space="preserve"> + </w:t>
            </w:r>
            <w:r>
              <w:rPr>
                <w:lang w:val="uk-UA"/>
              </w:rPr>
              <w:t>9,41</w:t>
            </w:r>
            <w:r w:rsidRPr="00F71EDB">
              <w:rPr>
                <w:lang w:val="uk-UA"/>
              </w:rPr>
              <w:t xml:space="preserve"> = </w:t>
            </w:r>
            <w:r>
              <w:rPr>
                <w:b/>
                <w:lang w:val="uk-UA"/>
              </w:rPr>
              <w:t>94,12</w:t>
            </w:r>
            <w:r w:rsidRPr="00F71EDB">
              <w:rPr>
                <w:b/>
                <w:lang w:val="uk-UA"/>
              </w:rPr>
              <w:t xml:space="preserve"> грн.</w:t>
            </w:r>
          </w:p>
        </w:tc>
      </w:tr>
      <w:tr w:rsidR="00CF7779" w:rsidRPr="00F71EDB" w:rsidTr="002A415F">
        <w:trPr>
          <w:trHeight w:val="1277"/>
        </w:trPr>
        <w:tc>
          <w:tcPr>
            <w:tcW w:w="423" w:type="pct"/>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line="15" w:lineRule="atLeast"/>
              <w:jc w:val="center"/>
              <w:textAlignment w:val="baseline"/>
              <w:rPr>
                <w:lang w:val="uk-UA"/>
              </w:rPr>
            </w:pPr>
            <w:r w:rsidRPr="00F71EDB">
              <w:rPr>
                <w:lang w:val="uk-UA"/>
              </w:rPr>
              <w:t>15</w:t>
            </w:r>
          </w:p>
        </w:tc>
        <w:tc>
          <w:tcPr>
            <w:tcW w:w="2188"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line="15" w:lineRule="atLeast"/>
              <w:ind w:left="182"/>
              <w:textAlignment w:val="baseline"/>
              <w:rPr>
                <w:b/>
                <w:lang w:val="uk-UA"/>
              </w:rPr>
            </w:pPr>
            <w:r w:rsidRPr="00F71EDB">
              <w:rPr>
                <w:b/>
                <w:lang w:val="uk-UA"/>
              </w:rPr>
              <w:t>Кількість суб’єктів малого підприємництва, що повинні виконати вимоги регулювання, одиниць</w:t>
            </w:r>
          </w:p>
          <w:p w:rsidR="00CF7779" w:rsidRPr="00F71EDB" w:rsidRDefault="00CF7779" w:rsidP="002A415F">
            <w:pPr>
              <w:spacing w:line="15" w:lineRule="atLeast"/>
              <w:ind w:left="182"/>
              <w:textAlignment w:val="baseline"/>
              <w:rPr>
                <w:b/>
                <w:lang w:val="uk-UA"/>
              </w:rPr>
            </w:pPr>
          </w:p>
        </w:tc>
        <w:tc>
          <w:tcPr>
            <w:tcW w:w="2388" w:type="pct"/>
            <w:gridSpan w:val="4"/>
            <w:tcBorders>
              <w:top w:val="single" w:sz="4" w:space="0" w:color="auto"/>
              <w:left w:val="single" w:sz="4" w:space="0" w:color="auto"/>
              <w:bottom w:val="single" w:sz="4" w:space="0" w:color="auto"/>
              <w:right w:val="single" w:sz="4" w:space="0" w:color="auto"/>
            </w:tcBorders>
          </w:tcPr>
          <w:p w:rsidR="00CF7779" w:rsidRPr="00F71EDB" w:rsidRDefault="00CF7779" w:rsidP="002A415F">
            <w:pPr>
              <w:jc w:val="center"/>
              <w:textAlignment w:val="baseline"/>
              <w:rPr>
                <w:b/>
                <w:lang w:val="uk-UA"/>
              </w:rPr>
            </w:pPr>
          </w:p>
          <w:p w:rsidR="00CF7779" w:rsidRPr="00F71EDB" w:rsidRDefault="00CF7779" w:rsidP="002A415F">
            <w:pPr>
              <w:jc w:val="center"/>
              <w:textAlignment w:val="baseline"/>
              <w:rPr>
                <w:b/>
                <w:lang w:val="uk-UA"/>
              </w:rPr>
            </w:pPr>
          </w:p>
          <w:p w:rsidR="00CF7779" w:rsidRPr="00F71EDB" w:rsidRDefault="00CF7779" w:rsidP="002A415F">
            <w:pPr>
              <w:jc w:val="center"/>
              <w:textAlignment w:val="baseline"/>
              <w:rPr>
                <w:b/>
                <w:lang w:val="uk-UA"/>
              </w:rPr>
            </w:pPr>
          </w:p>
          <w:p w:rsidR="00CF7779" w:rsidRPr="00F71EDB" w:rsidRDefault="00CF7779" w:rsidP="002A415F">
            <w:pPr>
              <w:jc w:val="center"/>
              <w:textAlignment w:val="baseline"/>
              <w:rPr>
                <w:lang w:val="uk-UA"/>
              </w:rPr>
            </w:pPr>
            <w:r>
              <w:rPr>
                <w:b/>
                <w:lang w:val="uk-UA"/>
              </w:rPr>
              <w:t>4</w:t>
            </w:r>
          </w:p>
        </w:tc>
      </w:tr>
      <w:tr w:rsidR="00CF7779" w:rsidRPr="00F71EDB" w:rsidTr="002A415F">
        <w:trPr>
          <w:trHeight w:val="15"/>
        </w:trPr>
        <w:tc>
          <w:tcPr>
            <w:tcW w:w="423" w:type="pct"/>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line="15" w:lineRule="atLeast"/>
              <w:jc w:val="center"/>
              <w:textAlignment w:val="baseline"/>
              <w:rPr>
                <w:lang w:val="uk-UA"/>
              </w:rPr>
            </w:pPr>
            <w:r w:rsidRPr="00F71EDB">
              <w:rPr>
                <w:lang w:val="uk-UA"/>
              </w:rPr>
              <w:t>16</w:t>
            </w:r>
          </w:p>
        </w:tc>
        <w:tc>
          <w:tcPr>
            <w:tcW w:w="2188" w:type="pct"/>
            <w:tcBorders>
              <w:top w:val="single" w:sz="4" w:space="0" w:color="auto"/>
              <w:left w:val="single" w:sz="4" w:space="0" w:color="auto"/>
              <w:bottom w:val="single" w:sz="4" w:space="0" w:color="auto"/>
              <w:right w:val="single" w:sz="4" w:space="0" w:color="auto"/>
            </w:tcBorders>
          </w:tcPr>
          <w:p w:rsidR="00CF7779" w:rsidRPr="00F71EDB" w:rsidRDefault="00CF7779" w:rsidP="002A415F">
            <w:pPr>
              <w:ind w:firstLine="182"/>
              <w:textAlignment w:val="baseline"/>
              <w:rPr>
                <w:b/>
                <w:lang w:val="uk-UA"/>
              </w:rPr>
            </w:pPr>
            <w:r w:rsidRPr="00F71EDB">
              <w:rPr>
                <w:b/>
                <w:lang w:val="uk-UA"/>
              </w:rPr>
              <w:t>Сумарно, гривень</w:t>
            </w:r>
          </w:p>
          <w:p w:rsidR="00CF7779" w:rsidRPr="00F71EDB" w:rsidRDefault="00CF7779" w:rsidP="002A415F">
            <w:pPr>
              <w:textAlignment w:val="baseline"/>
              <w:rPr>
                <w:b/>
                <w:lang w:val="uk-UA"/>
              </w:rPr>
            </w:pPr>
          </w:p>
          <w:p w:rsidR="00CF7779" w:rsidRPr="00F71EDB" w:rsidRDefault="00CF7779" w:rsidP="002A415F">
            <w:pPr>
              <w:ind w:firstLine="182"/>
              <w:textAlignment w:val="baseline"/>
              <w:rPr>
                <w:b/>
                <w:lang w:val="uk-UA"/>
              </w:rPr>
            </w:pPr>
          </w:p>
        </w:tc>
        <w:tc>
          <w:tcPr>
            <w:tcW w:w="2388" w:type="pct"/>
            <w:gridSpan w:val="4"/>
            <w:tcBorders>
              <w:top w:val="single" w:sz="4" w:space="0" w:color="auto"/>
              <w:left w:val="single" w:sz="4" w:space="0" w:color="auto"/>
              <w:bottom w:val="single" w:sz="4" w:space="0" w:color="auto"/>
              <w:right w:val="single" w:sz="4" w:space="0" w:color="auto"/>
            </w:tcBorders>
          </w:tcPr>
          <w:p w:rsidR="00CF7779" w:rsidRPr="00F71EDB" w:rsidRDefault="00CF7779" w:rsidP="002A415F">
            <w:pPr>
              <w:jc w:val="center"/>
              <w:textAlignment w:val="baseline"/>
              <w:rPr>
                <w:b/>
                <w:lang w:val="uk-UA"/>
              </w:rPr>
            </w:pPr>
          </w:p>
          <w:p w:rsidR="00CF7779" w:rsidRPr="00F71EDB" w:rsidRDefault="00CF7779" w:rsidP="002A415F">
            <w:pPr>
              <w:jc w:val="center"/>
              <w:textAlignment w:val="baseline"/>
              <w:rPr>
                <w:b/>
                <w:lang w:val="uk-UA"/>
              </w:rPr>
            </w:pPr>
            <w:r>
              <w:rPr>
                <w:b/>
                <w:lang w:val="uk-UA"/>
              </w:rPr>
              <w:t>94,12</w:t>
            </w:r>
            <w:r w:rsidRPr="00F71EDB">
              <w:rPr>
                <w:b/>
                <w:lang w:val="uk-UA"/>
              </w:rPr>
              <w:t xml:space="preserve"> х </w:t>
            </w:r>
            <w:r>
              <w:rPr>
                <w:b/>
                <w:lang w:val="uk-UA"/>
              </w:rPr>
              <w:t>4</w:t>
            </w:r>
            <w:r w:rsidRPr="00F71EDB">
              <w:rPr>
                <w:b/>
                <w:lang w:val="uk-UA"/>
              </w:rPr>
              <w:t xml:space="preserve"> = </w:t>
            </w:r>
            <w:r>
              <w:rPr>
                <w:b/>
                <w:lang w:val="uk-UA"/>
              </w:rPr>
              <w:t>376,48</w:t>
            </w:r>
            <w:r w:rsidRPr="00F71EDB">
              <w:rPr>
                <w:b/>
                <w:lang w:val="uk-UA"/>
              </w:rPr>
              <w:t xml:space="preserve"> грн.</w:t>
            </w:r>
          </w:p>
        </w:tc>
      </w:tr>
    </w:tbl>
    <w:p w:rsidR="00CF7779" w:rsidRPr="00F71EDB" w:rsidRDefault="00CF7779" w:rsidP="00CF7779">
      <w:pPr>
        <w:rPr>
          <w:rFonts w:eastAsiaTheme="minorHAnsi"/>
          <w:b/>
          <w:lang w:val="uk-UA" w:eastAsia="en-US"/>
        </w:rPr>
      </w:pPr>
    </w:p>
    <w:p w:rsidR="00CF7779" w:rsidRPr="00F71EDB" w:rsidRDefault="00CF7779" w:rsidP="00CF7779">
      <w:pPr>
        <w:jc w:val="center"/>
        <w:rPr>
          <w:rFonts w:eastAsiaTheme="minorHAnsi"/>
          <w:b/>
          <w:lang w:val="uk-UA" w:eastAsia="en-US"/>
        </w:rPr>
      </w:pPr>
      <w:r w:rsidRPr="00F71EDB">
        <w:rPr>
          <w:rFonts w:eastAsiaTheme="minorHAnsi"/>
          <w:b/>
          <w:lang w:val="uk-UA" w:eastAsia="en-US"/>
        </w:rPr>
        <w:t>Бюджетні витрати на адміністрування регулювання</w:t>
      </w:r>
      <w:r w:rsidRPr="00F71EDB">
        <w:rPr>
          <w:rFonts w:eastAsiaTheme="minorHAnsi"/>
          <w:b/>
          <w:lang w:val="uk-UA" w:eastAsia="en-US"/>
        </w:rPr>
        <w:br/>
        <w:t>суб’єктів малого підприємництва</w:t>
      </w:r>
    </w:p>
    <w:p w:rsidR="00CF7779" w:rsidRPr="00F71EDB" w:rsidRDefault="00CF7779" w:rsidP="00CF7779">
      <w:pPr>
        <w:spacing w:before="120"/>
        <w:ind w:firstLine="565"/>
        <w:jc w:val="both"/>
        <w:rPr>
          <w:rFonts w:eastAsiaTheme="minorHAnsi"/>
          <w:lang w:val="uk-UA" w:eastAsia="en-US"/>
        </w:rPr>
      </w:pPr>
      <w:r w:rsidRPr="00F71EDB">
        <w:rPr>
          <w:rFonts w:eastAsiaTheme="minorHAnsi"/>
          <w:lang w:val="uk-UA" w:eastAsia="en-US"/>
        </w:rPr>
        <w:t xml:space="preserve">Державний орган, для якого здійснюється розрахунок вартості адміністрування регулювання: </w:t>
      </w:r>
    </w:p>
    <w:p w:rsidR="00CF7779" w:rsidRPr="00190EB4" w:rsidRDefault="00CF7779" w:rsidP="00CF7779">
      <w:pPr>
        <w:numPr>
          <w:ilvl w:val="0"/>
          <w:numId w:val="1"/>
        </w:numPr>
        <w:spacing w:before="120" w:after="200" w:line="276" w:lineRule="auto"/>
        <w:jc w:val="both"/>
        <w:rPr>
          <w:rFonts w:eastAsiaTheme="minorHAnsi"/>
          <w:lang w:val="uk-UA" w:eastAsia="en-US"/>
        </w:rPr>
      </w:pPr>
      <w:proofErr w:type="spellStart"/>
      <w:r>
        <w:rPr>
          <w:rFonts w:eastAsiaTheme="minorHAnsi"/>
          <w:b/>
          <w:u w:val="single"/>
          <w:lang w:val="uk-UA" w:eastAsia="en-US"/>
        </w:rPr>
        <w:t>Дунаєвецька</w:t>
      </w:r>
      <w:proofErr w:type="spellEnd"/>
      <w:r>
        <w:rPr>
          <w:rFonts w:eastAsiaTheme="minorHAnsi"/>
          <w:b/>
          <w:u w:val="single"/>
          <w:lang w:val="uk-UA" w:eastAsia="en-US"/>
        </w:rPr>
        <w:t xml:space="preserve"> </w:t>
      </w:r>
      <w:proofErr w:type="spellStart"/>
      <w:r>
        <w:rPr>
          <w:rFonts w:eastAsiaTheme="minorHAnsi"/>
          <w:b/>
          <w:u w:val="single"/>
          <w:lang w:val="uk-UA" w:eastAsia="en-US"/>
        </w:rPr>
        <w:t>міска</w:t>
      </w:r>
      <w:proofErr w:type="spellEnd"/>
      <w:r>
        <w:rPr>
          <w:rFonts w:eastAsiaTheme="minorHAnsi"/>
          <w:b/>
          <w:u w:val="single"/>
          <w:lang w:val="uk-UA" w:eastAsia="en-US"/>
        </w:rPr>
        <w:t xml:space="preserve"> рада Хмельницької області</w:t>
      </w:r>
    </w:p>
    <w:tbl>
      <w:tblPr>
        <w:tblW w:w="9810" w:type="dxa"/>
        <w:tblInd w:w="93" w:type="dxa"/>
        <w:tblLayout w:type="fixed"/>
        <w:tblLook w:val="04A0" w:firstRow="1" w:lastRow="0" w:firstColumn="1" w:lastColumn="0" w:noHBand="0" w:noVBand="1"/>
      </w:tblPr>
      <w:tblGrid>
        <w:gridCol w:w="2567"/>
        <w:gridCol w:w="1276"/>
        <w:gridCol w:w="1559"/>
        <w:gridCol w:w="1417"/>
        <w:gridCol w:w="1276"/>
        <w:gridCol w:w="1715"/>
      </w:tblGrid>
      <w:tr w:rsidR="00CF7779" w:rsidRPr="00F71EDB" w:rsidTr="002A415F">
        <w:trPr>
          <w:trHeight w:val="2850"/>
        </w:trPr>
        <w:tc>
          <w:tcPr>
            <w:tcW w:w="2567"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after="200" w:line="276" w:lineRule="auto"/>
              <w:jc w:val="center"/>
              <w:rPr>
                <w:color w:val="000000"/>
                <w:sz w:val="20"/>
                <w:szCs w:val="20"/>
                <w:lang w:val="uk-UA" w:eastAsia="uk-UA"/>
              </w:rPr>
            </w:pPr>
            <w:r w:rsidRPr="00F71EDB">
              <w:rPr>
                <w:color w:val="000000"/>
                <w:sz w:val="20"/>
                <w:szCs w:val="20"/>
                <w:lang w:val="uk-UA" w:eastAsia="uk-UA"/>
              </w:rPr>
              <w:t xml:space="preserve">Процедура регулювання суб’єктів великого і середнього підприємництва (розрахунок на одного типового суб’єкта господарювання малого підприємництва - за потреби окремо для </w:t>
            </w:r>
            <w:proofErr w:type="spellStart"/>
            <w:r w:rsidRPr="00F71EDB">
              <w:rPr>
                <w:color w:val="000000"/>
                <w:sz w:val="20"/>
                <w:szCs w:val="20"/>
                <w:lang w:val="uk-UA" w:eastAsia="uk-UA"/>
              </w:rPr>
              <w:t>субєктів</w:t>
            </w:r>
            <w:proofErr w:type="spellEnd"/>
            <w:r w:rsidRPr="00F71EDB">
              <w:rPr>
                <w:color w:val="000000"/>
                <w:sz w:val="20"/>
                <w:szCs w:val="20"/>
                <w:lang w:val="uk-UA" w:eastAsia="uk-UA"/>
              </w:rPr>
              <w:t xml:space="preserve"> малого та </w:t>
            </w:r>
            <w:proofErr w:type="spellStart"/>
            <w:r w:rsidRPr="00F71EDB">
              <w:rPr>
                <w:color w:val="000000"/>
                <w:sz w:val="20"/>
                <w:szCs w:val="20"/>
                <w:lang w:val="uk-UA" w:eastAsia="uk-UA"/>
              </w:rPr>
              <w:t>мікро-підприємництв</w:t>
            </w:r>
            <w:proofErr w:type="spellEnd"/>
            <w:r w:rsidRPr="00F71EDB">
              <w:rPr>
                <w:color w:val="000000"/>
                <w:sz w:val="20"/>
                <w:szCs w:val="20"/>
                <w:lang w:val="uk-UA" w:eastAsia="uk-UA"/>
              </w:rPr>
              <w:t>)</w:t>
            </w:r>
          </w:p>
        </w:tc>
        <w:tc>
          <w:tcPr>
            <w:tcW w:w="1276" w:type="dxa"/>
            <w:tcBorders>
              <w:top w:val="single" w:sz="4" w:space="0" w:color="auto"/>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sz w:val="20"/>
                <w:szCs w:val="20"/>
                <w:lang w:val="uk-UA" w:eastAsia="uk-UA"/>
              </w:rPr>
            </w:pPr>
            <w:r w:rsidRPr="00F71EDB">
              <w:rPr>
                <w:color w:val="000000"/>
                <w:sz w:val="20"/>
                <w:szCs w:val="20"/>
                <w:lang w:val="uk-UA" w:eastAsia="uk-UA"/>
              </w:rPr>
              <w:t>Планові витрати часу на процедуру</w:t>
            </w:r>
          </w:p>
        </w:tc>
        <w:tc>
          <w:tcPr>
            <w:tcW w:w="1559" w:type="dxa"/>
            <w:tcBorders>
              <w:top w:val="single" w:sz="4" w:space="0" w:color="auto"/>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sz w:val="20"/>
                <w:szCs w:val="20"/>
                <w:lang w:val="uk-UA" w:eastAsia="uk-UA"/>
              </w:rPr>
            </w:pPr>
            <w:r w:rsidRPr="00F71EDB">
              <w:rPr>
                <w:color w:val="000000"/>
                <w:sz w:val="20"/>
                <w:szCs w:val="20"/>
                <w:lang w:val="uk-UA" w:eastAsia="uk-UA"/>
              </w:rPr>
              <w:t>Вартість часу співробітника органу державної влади відповідної категорії (заробітна плата)</w:t>
            </w:r>
          </w:p>
        </w:tc>
        <w:tc>
          <w:tcPr>
            <w:tcW w:w="1417" w:type="dxa"/>
            <w:tcBorders>
              <w:top w:val="single" w:sz="4" w:space="0" w:color="auto"/>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sz w:val="20"/>
                <w:szCs w:val="20"/>
                <w:lang w:val="uk-UA" w:eastAsia="uk-UA"/>
              </w:rPr>
            </w:pPr>
            <w:r w:rsidRPr="00F71EDB">
              <w:rPr>
                <w:color w:val="000000"/>
                <w:sz w:val="20"/>
                <w:szCs w:val="20"/>
                <w:lang w:val="uk-UA" w:eastAsia="uk-UA"/>
              </w:rPr>
              <w:t>Оцінка кількості процедур за рік, що припадають на одного суб’єкта</w:t>
            </w:r>
          </w:p>
        </w:tc>
        <w:tc>
          <w:tcPr>
            <w:tcW w:w="1276" w:type="dxa"/>
            <w:tcBorders>
              <w:top w:val="single" w:sz="4" w:space="0" w:color="auto"/>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sz w:val="20"/>
                <w:szCs w:val="20"/>
                <w:lang w:val="uk-UA" w:eastAsia="uk-UA"/>
              </w:rPr>
            </w:pPr>
            <w:r w:rsidRPr="00F71EDB">
              <w:rPr>
                <w:color w:val="000000"/>
                <w:sz w:val="20"/>
                <w:szCs w:val="20"/>
                <w:lang w:val="uk-UA" w:eastAsia="uk-UA"/>
              </w:rPr>
              <w:t xml:space="preserve">Оцінка кількості  </w:t>
            </w:r>
          </w:p>
          <w:p w:rsidR="00CF7779" w:rsidRPr="00F71EDB" w:rsidRDefault="00CF7779" w:rsidP="002A415F">
            <w:pPr>
              <w:spacing w:after="200" w:line="276" w:lineRule="auto"/>
              <w:jc w:val="center"/>
              <w:rPr>
                <w:color w:val="000000"/>
                <w:sz w:val="20"/>
                <w:szCs w:val="20"/>
                <w:lang w:val="uk-UA" w:eastAsia="uk-UA"/>
              </w:rPr>
            </w:pPr>
            <w:r w:rsidRPr="00F71EDB">
              <w:rPr>
                <w:color w:val="000000"/>
                <w:sz w:val="20"/>
                <w:szCs w:val="20"/>
                <w:lang w:val="uk-UA" w:eastAsia="uk-UA"/>
              </w:rPr>
              <w:t>суб’єктів, що підпадають під дію процедури регулювання</w:t>
            </w:r>
          </w:p>
        </w:tc>
        <w:tc>
          <w:tcPr>
            <w:tcW w:w="1715" w:type="dxa"/>
            <w:tcBorders>
              <w:top w:val="single" w:sz="4" w:space="0" w:color="auto"/>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sz w:val="20"/>
                <w:szCs w:val="20"/>
                <w:lang w:val="uk-UA" w:eastAsia="uk-UA"/>
              </w:rPr>
            </w:pPr>
            <w:r w:rsidRPr="00F71EDB">
              <w:rPr>
                <w:color w:val="000000"/>
                <w:sz w:val="20"/>
                <w:szCs w:val="20"/>
                <w:lang w:val="uk-UA" w:eastAsia="uk-UA"/>
              </w:rPr>
              <w:t>Витрати на адміністрування регулювання* (за рік), гривень</w:t>
            </w:r>
          </w:p>
        </w:tc>
      </w:tr>
      <w:tr w:rsidR="00CF7779" w:rsidRPr="00F71EDB" w:rsidTr="002A415F">
        <w:trPr>
          <w:trHeight w:val="1260"/>
        </w:trPr>
        <w:tc>
          <w:tcPr>
            <w:tcW w:w="2567" w:type="dxa"/>
            <w:tcBorders>
              <w:top w:val="nil"/>
              <w:left w:val="single" w:sz="4" w:space="0" w:color="auto"/>
              <w:bottom w:val="single" w:sz="4" w:space="0" w:color="auto"/>
              <w:right w:val="single" w:sz="4" w:space="0" w:color="auto"/>
            </w:tcBorders>
            <w:hideMark/>
          </w:tcPr>
          <w:p w:rsidR="00CF7779" w:rsidRPr="00F71EDB" w:rsidRDefault="00CF7779" w:rsidP="002A415F">
            <w:pPr>
              <w:spacing w:after="200" w:line="276" w:lineRule="auto"/>
              <w:rPr>
                <w:color w:val="000000"/>
                <w:lang w:val="uk-UA" w:eastAsia="uk-UA"/>
              </w:rPr>
            </w:pPr>
            <w:r w:rsidRPr="00F71EDB">
              <w:rPr>
                <w:color w:val="000000"/>
                <w:lang w:val="uk-UA" w:eastAsia="uk-UA"/>
              </w:rPr>
              <w:t>1. Облік суб’єкта господарювання, що перебуває у сфері регулювання</w:t>
            </w:r>
          </w:p>
        </w:tc>
        <w:tc>
          <w:tcPr>
            <w:tcW w:w="1276" w:type="dxa"/>
            <w:tcBorders>
              <w:top w:val="nil"/>
              <w:left w:val="nil"/>
              <w:bottom w:val="nil"/>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0,15</w:t>
            </w:r>
          </w:p>
        </w:tc>
        <w:tc>
          <w:tcPr>
            <w:tcW w:w="1559" w:type="dxa"/>
            <w:tcBorders>
              <w:top w:val="nil"/>
              <w:left w:val="nil"/>
              <w:bottom w:val="nil"/>
              <w:right w:val="single" w:sz="4" w:space="0" w:color="auto"/>
            </w:tcBorders>
            <w:hideMark/>
          </w:tcPr>
          <w:p w:rsidR="00CF7779" w:rsidRPr="00F71EDB" w:rsidRDefault="00CF7779" w:rsidP="002A415F">
            <w:pPr>
              <w:spacing w:after="200" w:line="276" w:lineRule="auto"/>
              <w:jc w:val="center"/>
              <w:rPr>
                <w:color w:val="000000"/>
                <w:lang w:val="uk-UA" w:eastAsia="uk-UA"/>
              </w:rPr>
            </w:pPr>
            <w:r>
              <w:rPr>
                <w:color w:val="000000"/>
                <w:lang w:val="uk-UA" w:eastAsia="uk-UA"/>
              </w:rPr>
              <w:t>39,44</w:t>
            </w:r>
          </w:p>
        </w:tc>
        <w:tc>
          <w:tcPr>
            <w:tcW w:w="1417" w:type="dxa"/>
            <w:tcBorders>
              <w:top w:val="nil"/>
              <w:left w:val="nil"/>
              <w:bottom w:val="nil"/>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 xml:space="preserve"> 1</w:t>
            </w:r>
          </w:p>
        </w:tc>
        <w:tc>
          <w:tcPr>
            <w:tcW w:w="1276" w:type="dxa"/>
            <w:tcBorders>
              <w:top w:val="nil"/>
              <w:left w:val="nil"/>
              <w:bottom w:val="nil"/>
              <w:right w:val="single" w:sz="4" w:space="0" w:color="auto"/>
            </w:tcBorders>
            <w:hideMark/>
          </w:tcPr>
          <w:p w:rsidR="00CF7779" w:rsidRPr="00F71EDB" w:rsidRDefault="00CF7779" w:rsidP="002A415F">
            <w:pPr>
              <w:spacing w:after="200" w:line="276" w:lineRule="auto"/>
              <w:jc w:val="center"/>
              <w:rPr>
                <w:color w:val="000000"/>
                <w:lang w:val="uk-UA" w:eastAsia="uk-UA"/>
              </w:rPr>
            </w:pPr>
            <w:r>
              <w:rPr>
                <w:color w:val="000000"/>
                <w:lang w:val="uk-UA" w:eastAsia="uk-UA"/>
              </w:rPr>
              <w:t>4</w:t>
            </w:r>
          </w:p>
        </w:tc>
        <w:tc>
          <w:tcPr>
            <w:tcW w:w="1715" w:type="dxa"/>
            <w:tcBorders>
              <w:top w:val="nil"/>
              <w:left w:val="nil"/>
              <w:bottom w:val="nil"/>
              <w:right w:val="single" w:sz="4" w:space="0" w:color="auto"/>
            </w:tcBorders>
            <w:hideMark/>
          </w:tcPr>
          <w:p w:rsidR="00CF7779" w:rsidRPr="00F71EDB" w:rsidRDefault="00CF7779" w:rsidP="002A415F">
            <w:pPr>
              <w:spacing w:after="200" w:line="276" w:lineRule="auto"/>
              <w:jc w:val="center"/>
              <w:rPr>
                <w:color w:val="000000"/>
                <w:lang w:val="uk-UA" w:eastAsia="uk-UA"/>
              </w:rPr>
            </w:pPr>
            <w:r>
              <w:rPr>
                <w:color w:val="000000"/>
                <w:lang w:val="uk-UA" w:eastAsia="uk-UA"/>
              </w:rPr>
              <w:t>43,45</w:t>
            </w:r>
          </w:p>
        </w:tc>
      </w:tr>
      <w:tr w:rsidR="00CF7779" w:rsidRPr="00F71EDB" w:rsidTr="002A415F">
        <w:trPr>
          <w:trHeight w:val="2205"/>
        </w:trPr>
        <w:tc>
          <w:tcPr>
            <w:tcW w:w="2567" w:type="dxa"/>
            <w:tcBorders>
              <w:top w:val="nil"/>
              <w:left w:val="single" w:sz="4" w:space="0" w:color="auto"/>
              <w:bottom w:val="single" w:sz="4" w:space="0" w:color="auto"/>
              <w:right w:val="single" w:sz="4" w:space="0" w:color="auto"/>
            </w:tcBorders>
            <w:hideMark/>
          </w:tcPr>
          <w:p w:rsidR="00CF7779" w:rsidRPr="00F71EDB" w:rsidRDefault="00CF7779" w:rsidP="002A415F">
            <w:pPr>
              <w:spacing w:after="200" w:line="276" w:lineRule="auto"/>
              <w:rPr>
                <w:color w:val="000000"/>
                <w:lang w:val="uk-UA" w:eastAsia="uk-UA"/>
              </w:rPr>
            </w:pPr>
            <w:r w:rsidRPr="00F71EDB">
              <w:rPr>
                <w:color w:val="000000"/>
                <w:lang w:val="uk-UA" w:eastAsia="uk-UA"/>
              </w:rPr>
              <w:lastRenderedPageBreak/>
              <w:t>2. Поточний контроль за суб’єктом господарювання, що перебуває у сфері регулювання, у тому числі:</w:t>
            </w:r>
          </w:p>
        </w:tc>
        <w:tc>
          <w:tcPr>
            <w:tcW w:w="1276" w:type="dxa"/>
            <w:tcBorders>
              <w:top w:val="single" w:sz="4" w:space="0" w:color="auto"/>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0,1</w:t>
            </w:r>
          </w:p>
        </w:tc>
        <w:tc>
          <w:tcPr>
            <w:tcW w:w="1559" w:type="dxa"/>
            <w:tcBorders>
              <w:top w:val="single" w:sz="4" w:space="0" w:color="auto"/>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Pr>
                <w:color w:val="000000"/>
                <w:lang w:val="uk-UA" w:eastAsia="uk-UA"/>
              </w:rPr>
              <w:t>39,44</w:t>
            </w:r>
          </w:p>
        </w:tc>
        <w:tc>
          <w:tcPr>
            <w:tcW w:w="1417" w:type="dxa"/>
            <w:tcBorders>
              <w:top w:val="single" w:sz="4" w:space="0" w:color="auto"/>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 xml:space="preserve"> 1</w:t>
            </w:r>
          </w:p>
        </w:tc>
        <w:tc>
          <w:tcPr>
            <w:tcW w:w="1276" w:type="dxa"/>
            <w:tcBorders>
              <w:top w:val="single" w:sz="4" w:space="0" w:color="auto"/>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Pr>
                <w:color w:val="000000"/>
                <w:lang w:val="uk-UA" w:eastAsia="uk-UA"/>
              </w:rPr>
              <w:t>4</w:t>
            </w:r>
          </w:p>
        </w:tc>
        <w:tc>
          <w:tcPr>
            <w:tcW w:w="1715" w:type="dxa"/>
            <w:tcBorders>
              <w:top w:val="single" w:sz="4" w:space="0" w:color="auto"/>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Pr>
                <w:lang w:val="uk-UA" w:eastAsia="uk-UA"/>
              </w:rPr>
              <w:t>23,66</w:t>
            </w:r>
          </w:p>
        </w:tc>
      </w:tr>
      <w:tr w:rsidR="00CF7779" w:rsidRPr="00F71EDB" w:rsidTr="002A415F">
        <w:trPr>
          <w:trHeight w:val="315"/>
        </w:trPr>
        <w:tc>
          <w:tcPr>
            <w:tcW w:w="2567" w:type="dxa"/>
            <w:tcBorders>
              <w:top w:val="nil"/>
              <w:left w:val="single" w:sz="4" w:space="0" w:color="auto"/>
              <w:bottom w:val="single" w:sz="4" w:space="0" w:color="auto"/>
              <w:right w:val="single" w:sz="4" w:space="0" w:color="auto"/>
            </w:tcBorders>
            <w:hideMark/>
          </w:tcPr>
          <w:p w:rsidR="00CF7779" w:rsidRPr="00F71EDB" w:rsidRDefault="00CF7779" w:rsidP="002A415F">
            <w:pPr>
              <w:spacing w:after="200" w:line="276" w:lineRule="auto"/>
              <w:rPr>
                <w:color w:val="000000"/>
                <w:lang w:val="uk-UA" w:eastAsia="uk-UA"/>
              </w:rPr>
            </w:pPr>
            <w:r w:rsidRPr="00F71EDB">
              <w:rPr>
                <w:color w:val="000000"/>
                <w:lang w:val="uk-UA" w:eastAsia="uk-UA"/>
              </w:rPr>
              <w:t>Камеральні</w:t>
            </w:r>
          </w:p>
        </w:tc>
        <w:tc>
          <w:tcPr>
            <w:tcW w:w="1276"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lang w:val="uk-UA" w:eastAsia="uk-UA"/>
              </w:rPr>
            </w:pPr>
            <w:r w:rsidRPr="00F71EDB">
              <w:rPr>
                <w:lang w:val="uk-UA" w:eastAsia="uk-UA"/>
              </w:rPr>
              <w:t>0,1</w:t>
            </w:r>
          </w:p>
        </w:tc>
        <w:tc>
          <w:tcPr>
            <w:tcW w:w="1559"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Pr>
                <w:color w:val="000000"/>
                <w:lang w:val="uk-UA" w:eastAsia="uk-UA"/>
              </w:rPr>
              <w:t>39,44</w:t>
            </w:r>
          </w:p>
        </w:tc>
        <w:tc>
          <w:tcPr>
            <w:tcW w:w="1417"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 xml:space="preserve"> 1</w:t>
            </w:r>
          </w:p>
        </w:tc>
        <w:tc>
          <w:tcPr>
            <w:tcW w:w="1276"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Pr>
                <w:color w:val="000000"/>
                <w:lang w:val="uk-UA" w:eastAsia="uk-UA"/>
              </w:rPr>
              <w:t>4</w:t>
            </w:r>
          </w:p>
        </w:tc>
        <w:tc>
          <w:tcPr>
            <w:tcW w:w="1715"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lang w:val="uk-UA" w:eastAsia="uk-UA"/>
              </w:rPr>
            </w:pPr>
            <w:r>
              <w:rPr>
                <w:lang w:val="uk-UA" w:eastAsia="uk-UA"/>
              </w:rPr>
              <w:t>15,78</w:t>
            </w:r>
          </w:p>
        </w:tc>
      </w:tr>
      <w:tr w:rsidR="00CF7779" w:rsidRPr="00F71EDB" w:rsidTr="002A415F">
        <w:trPr>
          <w:trHeight w:val="315"/>
        </w:trPr>
        <w:tc>
          <w:tcPr>
            <w:tcW w:w="2567" w:type="dxa"/>
            <w:tcBorders>
              <w:top w:val="nil"/>
              <w:left w:val="single" w:sz="4" w:space="0" w:color="auto"/>
              <w:bottom w:val="single" w:sz="4" w:space="0" w:color="auto"/>
              <w:right w:val="single" w:sz="4" w:space="0" w:color="auto"/>
            </w:tcBorders>
            <w:hideMark/>
          </w:tcPr>
          <w:p w:rsidR="00CF7779" w:rsidRPr="00F71EDB" w:rsidRDefault="00CF7779" w:rsidP="002A415F">
            <w:pPr>
              <w:spacing w:after="200" w:line="276" w:lineRule="auto"/>
              <w:rPr>
                <w:color w:val="000000"/>
                <w:lang w:val="uk-UA" w:eastAsia="uk-UA"/>
              </w:rPr>
            </w:pPr>
            <w:r w:rsidRPr="00F71EDB">
              <w:rPr>
                <w:color w:val="000000"/>
                <w:lang w:val="uk-UA" w:eastAsia="uk-UA"/>
              </w:rPr>
              <w:t>Виїзні</w:t>
            </w:r>
          </w:p>
        </w:tc>
        <w:tc>
          <w:tcPr>
            <w:tcW w:w="1276"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w:t>
            </w:r>
          </w:p>
        </w:tc>
        <w:tc>
          <w:tcPr>
            <w:tcW w:w="1559"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w:t>
            </w:r>
          </w:p>
        </w:tc>
        <w:tc>
          <w:tcPr>
            <w:tcW w:w="1417"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w:t>
            </w:r>
          </w:p>
        </w:tc>
        <w:tc>
          <w:tcPr>
            <w:tcW w:w="1276"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w:t>
            </w:r>
          </w:p>
        </w:tc>
        <w:tc>
          <w:tcPr>
            <w:tcW w:w="1715"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w:t>
            </w:r>
          </w:p>
        </w:tc>
      </w:tr>
      <w:tr w:rsidR="00CF7779" w:rsidRPr="00F71EDB" w:rsidTr="002A415F">
        <w:trPr>
          <w:trHeight w:val="2205"/>
        </w:trPr>
        <w:tc>
          <w:tcPr>
            <w:tcW w:w="2567" w:type="dxa"/>
            <w:tcBorders>
              <w:top w:val="nil"/>
              <w:left w:val="single" w:sz="4" w:space="0" w:color="auto"/>
              <w:bottom w:val="single" w:sz="4" w:space="0" w:color="auto"/>
              <w:right w:val="single" w:sz="4" w:space="0" w:color="auto"/>
            </w:tcBorders>
            <w:hideMark/>
          </w:tcPr>
          <w:p w:rsidR="00CF7779" w:rsidRPr="00F71EDB" w:rsidRDefault="00CF7779" w:rsidP="002A415F">
            <w:pPr>
              <w:spacing w:after="200" w:line="276" w:lineRule="auto"/>
              <w:rPr>
                <w:color w:val="000000"/>
                <w:lang w:val="uk-UA" w:eastAsia="uk-UA"/>
              </w:rPr>
            </w:pPr>
            <w:r w:rsidRPr="00F71EDB">
              <w:rPr>
                <w:color w:val="000000"/>
                <w:lang w:val="uk-UA" w:eastAsia="uk-UA"/>
              </w:rPr>
              <w:t>3. Підготовка, затвердження та опрацювання одного окремого акта про порушення вимог регулювання</w:t>
            </w:r>
          </w:p>
        </w:tc>
        <w:tc>
          <w:tcPr>
            <w:tcW w:w="1276"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1</w:t>
            </w:r>
          </w:p>
        </w:tc>
        <w:tc>
          <w:tcPr>
            <w:tcW w:w="1559"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Pr>
                <w:color w:val="000000"/>
                <w:lang w:val="uk-UA" w:eastAsia="uk-UA"/>
              </w:rPr>
              <w:t>39,44</w:t>
            </w:r>
          </w:p>
        </w:tc>
        <w:tc>
          <w:tcPr>
            <w:tcW w:w="1417"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1</w:t>
            </w:r>
          </w:p>
        </w:tc>
        <w:tc>
          <w:tcPr>
            <w:tcW w:w="1276"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1</w:t>
            </w:r>
          </w:p>
        </w:tc>
        <w:tc>
          <w:tcPr>
            <w:tcW w:w="1715"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Pr>
                <w:color w:val="000000"/>
                <w:lang w:val="uk-UA" w:eastAsia="uk-UA"/>
              </w:rPr>
              <w:t>39,44</w:t>
            </w:r>
          </w:p>
        </w:tc>
      </w:tr>
      <w:tr w:rsidR="00CF7779" w:rsidRPr="00F71EDB" w:rsidTr="002A415F">
        <w:trPr>
          <w:trHeight w:val="1575"/>
        </w:trPr>
        <w:tc>
          <w:tcPr>
            <w:tcW w:w="2567" w:type="dxa"/>
            <w:tcBorders>
              <w:top w:val="nil"/>
              <w:left w:val="single" w:sz="4" w:space="0" w:color="auto"/>
              <w:bottom w:val="single" w:sz="4" w:space="0" w:color="auto"/>
              <w:right w:val="single" w:sz="4" w:space="0" w:color="auto"/>
            </w:tcBorders>
            <w:hideMark/>
          </w:tcPr>
          <w:p w:rsidR="00CF7779" w:rsidRPr="00F71EDB" w:rsidRDefault="00CF7779" w:rsidP="002A415F">
            <w:pPr>
              <w:spacing w:after="200" w:line="276" w:lineRule="auto"/>
              <w:rPr>
                <w:color w:val="000000"/>
                <w:lang w:val="uk-UA" w:eastAsia="uk-UA"/>
              </w:rPr>
            </w:pPr>
            <w:r w:rsidRPr="00F71EDB">
              <w:rPr>
                <w:color w:val="000000"/>
                <w:lang w:val="uk-UA" w:eastAsia="uk-UA"/>
              </w:rPr>
              <w:t>4. Реалізація одного окремого рішення щодо порушення вимог регулювання:</w:t>
            </w:r>
          </w:p>
        </w:tc>
        <w:tc>
          <w:tcPr>
            <w:tcW w:w="1276"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8</w:t>
            </w:r>
          </w:p>
        </w:tc>
        <w:tc>
          <w:tcPr>
            <w:tcW w:w="1559"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Pr>
                <w:color w:val="000000"/>
                <w:lang w:val="uk-UA" w:eastAsia="uk-UA"/>
              </w:rPr>
              <w:t>39,44</w:t>
            </w:r>
          </w:p>
        </w:tc>
        <w:tc>
          <w:tcPr>
            <w:tcW w:w="1417"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1</w:t>
            </w:r>
          </w:p>
        </w:tc>
        <w:tc>
          <w:tcPr>
            <w:tcW w:w="1276"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1</w:t>
            </w:r>
          </w:p>
        </w:tc>
        <w:tc>
          <w:tcPr>
            <w:tcW w:w="1715"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Pr>
                <w:color w:val="000000"/>
                <w:lang w:val="uk-UA" w:eastAsia="uk-UA"/>
              </w:rPr>
              <w:t>315,52</w:t>
            </w:r>
          </w:p>
        </w:tc>
      </w:tr>
      <w:tr w:rsidR="00CF7779" w:rsidRPr="00F71EDB" w:rsidTr="002A415F">
        <w:trPr>
          <w:trHeight w:val="1575"/>
        </w:trPr>
        <w:tc>
          <w:tcPr>
            <w:tcW w:w="2567" w:type="dxa"/>
            <w:tcBorders>
              <w:top w:val="nil"/>
              <w:left w:val="single" w:sz="4" w:space="0" w:color="auto"/>
              <w:bottom w:val="single" w:sz="4" w:space="0" w:color="auto"/>
              <w:right w:val="single" w:sz="4" w:space="0" w:color="auto"/>
            </w:tcBorders>
            <w:hideMark/>
          </w:tcPr>
          <w:p w:rsidR="00CF7779" w:rsidRPr="00F71EDB" w:rsidRDefault="00CF7779" w:rsidP="002A415F">
            <w:pPr>
              <w:spacing w:after="200" w:line="276" w:lineRule="auto"/>
              <w:rPr>
                <w:color w:val="000000"/>
                <w:lang w:val="uk-UA" w:eastAsia="uk-UA"/>
              </w:rPr>
            </w:pPr>
            <w:r w:rsidRPr="00F71EDB">
              <w:rPr>
                <w:color w:val="000000"/>
                <w:lang w:val="uk-UA" w:eastAsia="uk-UA"/>
              </w:rPr>
              <w:t>5. Оскарження одного окремого рішення суб’єктами господарювання</w:t>
            </w:r>
          </w:p>
        </w:tc>
        <w:tc>
          <w:tcPr>
            <w:tcW w:w="1276"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4</w:t>
            </w:r>
          </w:p>
        </w:tc>
        <w:tc>
          <w:tcPr>
            <w:tcW w:w="1559"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Pr>
                <w:color w:val="000000"/>
                <w:lang w:val="uk-UA" w:eastAsia="uk-UA"/>
              </w:rPr>
              <w:t>39,44</w:t>
            </w:r>
          </w:p>
        </w:tc>
        <w:tc>
          <w:tcPr>
            <w:tcW w:w="1417"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1</w:t>
            </w:r>
          </w:p>
        </w:tc>
        <w:tc>
          <w:tcPr>
            <w:tcW w:w="1276"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1</w:t>
            </w:r>
          </w:p>
        </w:tc>
        <w:tc>
          <w:tcPr>
            <w:tcW w:w="1715"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Pr>
                <w:color w:val="000000"/>
                <w:lang w:val="uk-UA" w:eastAsia="uk-UA"/>
              </w:rPr>
              <w:t>157,76</w:t>
            </w:r>
          </w:p>
        </w:tc>
      </w:tr>
      <w:tr w:rsidR="00CF7779" w:rsidRPr="00F71EDB" w:rsidTr="002A415F">
        <w:trPr>
          <w:trHeight w:val="1260"/>
        </w:trPr>
        <w:tc>
          <w:tcPr>
            <w:tcW w:w="2567" w:type="dxa"/>
            <w:tcBorders>
              <w:top w:val="nil"/>
              <w:left w:val="single" w:sz="4" w:space="0" w:color="auto"/>
              <w:bottom w:val="nil"/>
              <w:right w:val="single" w:sz="4" w:space="0" w:color="auto"/>
            </w:tcBorders>
            <w:hideMark/>
          </w:tcPr>
          <w:p w:rsidR="00CF7779" w:rsidRPr="00F71EDB" w:rsidRDefault="00CF7779" w:rsidP="002A415F">
            <w:pPr>
              <w:spacing w:after="200" w:line="276" w:lineRule="auto"/>
              <w:rPr>
                <w:color w:val="000000"/>
                <w:lang w:val="uk-UA" w:eastAsia="uk-UA"/>
              </w:rPr>
            </w:pPr>
            <w:r w:rsidRPr="00F71EDB">
              <w:rPr>
                <w:color w:val="000000"/>
                <w:lang w:val="uk-UA" w:eastAsia="uk-UA"/>
              </w:rPr>
              <w:t>6. Підготовка звітності за результатами регулювання</w:t>
            </w:r>
          </w:p>
        </w:tc>
        <w:tc>
          <w:tcPr>
            <w:tcW w:w="1276" w:type="dxa"/>
            <w:tcBorders>
              <w:top w:val="nil"/>
              <w:left w:val="nil"/>
              <w:bottom w:val="nil"/>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0,20</w:t>
            </w:r>
          </w:p>
        </w:tc>
        <w:tc>
          <w:tcPr>
            <w:tcW w:w="1559" w:type="dxa"/>
            <w:tcBorders>
              <w:top w:val="nil"/>
              <w:left w:val="nil"/>
              <w:bottom w:val="nil"/>
              <w:right w:val="single" w:sz="4" w:space="0" w:color="auto"/>
            </w:tcBorders>
            <w:hideMark/>
          </w:tcPr>
          <w:p w:rsidR="00CF7779" w:rsidRPr="00F71EDB" w:rsidRDefault="00CF7779" w:rsidP="002A415F">
            <w:pPr>
              <w:spacing w:after="200" w:line="276" w:lineRule="auto"/>
              <w:jc w:val="center"/>
              <w:rPr>
                <w:color w:val="000000"/>
                <w:lang w:val="uk-UA" w:eastAsia="uk-UA"/>
              </w:rPr>
            </w:pPr>
            <w:r>
              <w:rPr>
                <w:color w:val="000000"/>
                <w:lang w:val="uk-UA" w:eastAsia="uk-UA"/>
              </w:rPr>
              <w:t>39,44</w:t>
            </w:r>
          </w:p>
        </w:tc>
        <w:tc>
          <w:tcPr>
            <w:tcW w:w="1417" w:type="dxa"/>
            <w:tcBorders>
              <w:top w:val="nil"/>
              <w:left w:val="nil"/>
              <w:bottom w:val="nil"/>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1</w:t>
            </w:r>
          </w:p>
        </w:tc>
        <w:tc>
          <w:tcPr>
            <w:tcW w:w="1276" w:type="dxa"/>
            <w:tcBorders>
              <w:top w:val="nil"/>
              <w:left w:val="nil"/>
              <w:bottom w:val="nil"/>
              <w:right w:val="single" w:sz="4" w:space="0" w:color="auto"/>
            </w:tcBorders>
            <w:hideMark/>
          </w:tcPr>
          <w:p w:rsidR="00CF7779" w:rsidRPr="00F71EDB" w:rsidRDefault="00CF7779" w:rsidP="002A415F">
            <w:pPr>
              <w:spacing w:after="200" w:line="276" w:lineRule="auto"/>
              <w:jc w:val="center"/>
              <w:rPr>
                <w:color w:val="000000"/>
                <w:lang w:val="uk-UA" w:eastAsia="uk-UA"/>
              </w:rPr>
            </w:pPr>
            <w:r>
              <w:rPr>
                <w:color w:val="000000"/>
                <w:lang w:val="uk-UA" w:eastAsia="uk-UA"/>
              </w:rPr>
              <w:t>4</w:t>
            </w:r>
          </w:p>
        </w:tc>
        <w:tc>
          <w:tcPr>
            <w:tcW w:w="1715" w:type="dxa"/>
            <w:tcBorders>
              <w:top w:val="nil"/>
              <w:left w:val="nil"/>
              <w:bottom w:val="nil"/>
              <w:right w:val="single" w:sz="4" w:space="0" w:color="auto"/>
            </w:tcBorders>
            <w:hideMark/>
          </w:tcPr>
          <w:p w:rsidR="00CF7779" w:rsidRPr="00F71EDB" w:rsidRDefault="00CF7779" w:rsidP="002A415F">
            <w:pPr>
              <w:spacing w:after="200" w:line="276" w:lineRule="auto"/>
              <w:jc w:val="center"/>
              <w:rPr>
                <w:color w:val="000000"/>
                <w:lang w:val="uk-UA" w:eastAsia="uk-UA"/>
              </w:rPr>
            </w:pPr>
            <w:r>
              <w:rPr>
                <w:color w:val="000000"/>
                <w:lang w:val="uk-UA" w:eastAsia="uk-UA"/>
              </w:rPr>
              <w:t>31,55</w:t>
            </w:r>
          </w:p>
        </w:tc>
      </w:tr>
      <w:tr w:rsidR="00CF7779" w:rsidRPr="00F71EDB" w:rsidTr="002A415F">
        <w:trPr>
          <w:trHeight w:val="1260"/>
        </w:trPr>
        <w:tc>
          <w:tcPr>
            <w:tcW w:w="2567"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after="200" w:line="276" w:lineRule="auto"/>
              <w:rPr>
                <w:color w:val="000000"/>
                <w:lang w:val="uk-UA" w:eastAsia="uk-UA"/>
              </w:rPr>
            </w:pPr>
            <w:r w:rsidRPr="00F71EDB">
              <w:rPr>
                <w:color w:val="000000"/>
                <w:lang w:val="uk-UA" w:eastAsia="uk-UA"/>
              </w:rPr>
              <w:t>7. Інші адміністративні процедури (уточнити):</w:t>
            </w:r>
          </w:p>
        </w:tc>
        <w:tc>
          <w:tcPr>
            <w:tcW w:w="1276" w:type="dxa"/>
            <w:tcBorders>
              <w:top w:val="single" w:sz="4" w:space="0" w:color="auto"/>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w:t>
            </w:r>
          </w:p>
        </w:tc>
        <w:tc>
          <w:tcPr>
            <w:tcW w:w="1559" w:type="dxa"/>
            <w:tcBorders>
              <w:top w:val="single" w:sz="4" w:space="0" w:color="auto"/>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w:t>
            </w:r>
          </w:p>
        </w:tc>
        <w:tc>
          <w:tcPr>
            <w:tcW w:w="1417" w:type="dxa"/>
            <w:tcBorders>
              <w:top w:val="single" w:sz="4" w:space="0" w:color="auto"/>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w:t>
            </w:r>
          </w:p>
        </w:tc>
        <w:tc>
          <w:tcPr>
            <w:tcW w:w="1276" w:type="dxa"/>
            <w:tcBorders>
              <w:top w:val="single" w:sz="4" w:space="0" w:color="auto"/>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w:t>
            </w:r>
          </w:p>
        </w:tc>
        <w:tc>
          <w:tcPr>
            <w:tcW w:w="1715" w:type="dxa"/>
            <w:tcBorders>
              <w:top w:val="single" w:sz="4" w:space="0" w:color="auto"/>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w:t>
            </w:r>
          </w:p>
        </w:tc>
      </w:tr>
      <w:tr w:rsidR="00CF7779" w:rsidRPr="00F71EDB" w:rsidTr="002A415F">
        <w:trPr>
          <w:trHeight w:val="315"/>
        </w:trPr>
        <w:tc>
          <w:tcPr>
            <w:tcW w:w="2567" w:type="dxa"/>
            <w:tcBorders>
              <w:top w:val="nil"/>
              <w:left w:val="single" w:sz="4" w:space="0" w:color="auto"/>
              <w:bottom w:val="single" w:sz="4" w:space="0" w:color="auto"/>
              <w:right w:val="single" w:sz="4" w:space="0" w:color="auto"/>
            </w:tcBorders>
            <w:hideMark/>
          </w:tcPr>
          <w:p w:rsidR="00CF7779" w:rsidRPr="00F71EDB" w:rsidRDefault="00CF7779" w:rsidP="002A415F">
            <w:pPr>
              <w:spacing w:after="200" w:line="276" w:lineRule="auto"/>
              <w:rPr>
                <w:color w:val="000000"/>
                <w:lang w:val="uk-UA" w:eastAsia="uk-UA"/>
              </w:rPr>
            </w:pPr>
            <w:r w:rsidRPr="00F71EDB">
              <w:rPr>
                <w:color w:val="000000"/>
                <w:lang w:val="uk-UA" w:eastAsia="uk-UA"/>
              </w:rPr>
              <w:t>Разом за рік:</w:t>
            </w:r>
          </w:p>
        </w:tc>
        <w:tc>
          <w:tcPr>
            <w:tcW w:w="1276"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Х</w:t>
            </w:r>
          </w:p>
        </w:tc>
        <w:tc>
          <w:tcPr>
            <w:tcW w:w="1559"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Х</w:t>
            </w:r>
          </w:p>
        </w:tc>
        <w:tc>
          <w:tcPr>
            <w:tcW w:w="1417"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Х</w:t>
            </w:r>
          </w:p>
        </w:tc>
        <w:tc>
          <w:tcPr>
            <w:tcW w:w="1276"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Х</w:t>
            </w:r>
          </w:p>
        </w:tc>
        <w:tc>
          <w:tcPr>
            <w:tcW w:w="1715"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Pr>
                <w:color w:val="000000"/>
                <w:lang w:val="uk-UA" w:eastAsia="uk-UA"/>
              </w:rPr>
              <w:t>627,16</w:t>
            </w:r>
          </w:p>
        </w:tc>
      </w:tr>
      <w:tr w:rsidR="00CF7779" w:rsidRPr="00F71EDB" w:rsidTr="002A415F">
        <w:trPr>
          <w:trHeight w:val="630"/>
        </w:trPr>
        <w:tc>
          <w:tcPr>
            <w:tcW w:w="2567" w:type="dxa"/>
            <w:tcBorders>
              <w:top w:val="nil"/>
              <w:left w:val="single" w:sz="4" w:space="0" w:color="auto"/>
              <w:bottom w:val="single" w:sz="4" w:space="0" w:color="auto"/>
              <w:right w:val="single" w:sz="4" w:space="0" w:color="auto"/>
            </w:tcBorders>
            <w:hideMark/>
          </w:tcPr>
          <w:p w:rsidR="00CF7779" w:rsidRPr="00F71EDB" w:rsidRDefault="00CF7779" w:rsidP="002A415F">
            <w:pPr>
              <w:spacing w:after="200" w:line="276" w:lineRule="auto"/>
              <w:rPr>
                <w:color w:val="000000"/>
                <w:lang w:val="uk-UA" w:eastAsia="uk-UA"/>
              </w:rPr>
            </w:pPr>
            <w:r w:rsidRPr="00F71EDB">
              <w:rPr>
                <w:color w:val="000000"/>
                <w:lang w:val="uk-UA" w:eastAsia="uk-UA"/>
              </w:rPr>
              <w:t>Сумарно за п’ять років</w:t>
            </w:r>
          </w:p>
        </w:tc>
        <w:tc>
          <w:tcPr>
            <w:tcW w:w="1276"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Х</w:t>
            </w:r>
          </w:p>
        </w:tc>
        <w:tc>
          <w:tcPr>
            <w:tcW w:w="1559"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Х</w:t>
            </w:r>
          </w:p>
        </w:tc>
        <w:tc>
          <w:tcPr>
            <w:tcW w:w="1417"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Х</w:t>
            </w:r>
          </w:p>
        </w:tc>
        <w:tc>
          <w:tcPr>
            <w:tcW w:w="1276"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sidRPr="00F71EDB">
              <w:rPr>
                <w:color w:val="000000"/>
                <w:lang w:val="uk-UA" w:eastAsia="uk-UA"/>
              </w:rPr>
              <w:t>Х</w:t>
            </w:r>
          </w:p>
        </w:tc>
        <w:tc>
          <w:tcPr>
            <w:tcW w:w="1715" w:type="dxa"/>
            <w:tcBorders>
              <w:top w:val="nil"/>
              <w:left w:val="nil"/>
              <w:bottom w:val="single" w:sz="4" w:space="0" w:color="auto"/>
              <w:right w:val="single" w:sz="4" w:space="0" w:color="auto"/>
            </w:tcBorders>
            <w:hideMark/>
          </w:tcPr>
          <w:p w:rsidR="00CF7779" w:rsidRPr="00F71EDB" w:rsidRDefault="00CF7779" w:rsidP="002A415F">
            <w:pPr>
              <w:spacing w:after="200" w:line="276" w:lineRule="auto"/>
              <w:jc w:val="center"/>
              <w:rPr>
                <w:color w:val="000000"/>
                <w:lang w:val="uk-UA" w:eastAsia="uk-UA"/>
              </w:rPr>
            </w:pPr>
            <w:r>
              <w:rPr>
                <w:color w:val="000000"/>
                <w:lang w:val="uk-UA" w:eastAsia="uk-UA"/>
              </w:rPr>
              <w:t>3135,80</w:t>
            </w:r>
          </w:p>
        </w:tc>
      </w:tr>
    </w:tbl>
    <w:p w:rsidR="00CF7779" w:rsidRPr="00F71EDB" w:rsidRDefault="00CF7779" w:rsidP="00CF7779">
      <w:pPr>
        <w:rPr>
          <w:rFonts w:eastAsia="Calibri"/>
          <w:b/>
          <w:u w:val="single"/>
          <w:lang w:val="uk-UA"/>
        </w:rPr>
      </w:pPr>
    </w:p>
    <w:p w:rsidR="00CF7779" w:rsidRPr="00F71EDB" w:rsidRDefault="00CF7779" w:rsidP="00CF7779">
      <w:pPr>
        <w:spacing w:after="200" w:line="276" w:lineRule="auto"/>
        <w:jc w:val="both"/>
        <w:rPr>
          <w:lang w:val="uk-UA" w:eastAsia="uk-UA"/>
        </w:rPr>
      </w:pPr>
      <w:r w:rsidRPr="00F71EDB">
        <w:rPr>
          <w:lang w:val="uk-UA" w:eastAsia="uk-UA"/>
        </w:rPr>
        <w:t xml:space="preserve">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CF7779" w:rsidRPr="00F71EDB" w:rsidRDefault="00CF7779" w:rsidP="00CF7779">
      <w:pPr>
        <w:spacing w:after="200" w:line="276" w:lineRule="auto"/>
        <w:contextualSpacing/>
        <w:jc w:val="both"/>
        <w:rPr>
          <w:lang w:val="uk-UA" w:eastAsia="uk-UA"/>
        </w:rPr>
      </w:pPr>
      <w:r w:rsidRPr="00F71EDB">
        <w:rPr>
          <w:lang w:val="uk-UA" w:eastAsia="uk-UA"/>
        </w:rPr>
        <w:lastRenderedPageBreak/>
        <w:t xml:space="preserve">Джерела:  розрахунки проведені </w:t>
      </w:r>
      <w:r>
        <w:rPr>
          <w:lang w:val="uk-UA" w:eastAsia="uk-UA"/>
        </w:rPr>
        <w:t>відділом бухгалтерського обліку та звітності</w:t>
      </w:r>
      <w:r w:rsidRPr="00F71EDB">
        <w:rPr>
          <w:lang w:val="uk-UA" w:eastAsia="uk-UA"/>
        </w:rPr>
        <w:t xml:space="preserve"> на підставі фактичних витрат часу на адміністрування та із застосуванням середньої заробітної плати працівників управління згідно діючого штатного розпису , яка складала </w:t>
      </w:r>
      <w:r>
        <w:rPr>
          <w:lang w:val="uk-UA" w:eastAsia="uk-UA"/>
        </w:rPr>
        <w:t>6310,40</w:t>
      </w:r>
      <w:r w:rsidRPr="00F71EDB">
        <w:rPr>
          <w:lang w:val="uk-UA" w:eastAsia="uk-UA"/>
        </w:rPr>
        <w:t>грн.</w:t>
      </w:r>
    </w:p>
    <w:p w:rsidR="00CF7779" w:rsidRPr="00F71EDB" w:rsidRDefault="00CF7779" w:rsidP="00CF7779">
      <w:pPr>
        <w:spacing w:before="120" w:after="240"/>
        <w:ind w:firstLine="567"/>
        <w:jc w:val="both"/>
        <w:rPr>
          <w:rFonts w:eastAsiaTheme="minorHAnsi"/>
          <w:b/>
          <w:lang w:val="uk-UA" w:eastAsia="en-US"/>
        </w:rPr>
      </w:pPr>
      <w:r w:rsidRPr="00F71EDB">
        <w:rPr>
          <w:rFonts w:eastAsiaTheme="minorHAnsi"/>
          <w:b/>
          <w:lang w:val="uk-UA" w:eastAsia="en-US"/>
        </w:rPr>
        <w:t>4. Розрахунок сумарних витрат суб’єктів малого підприємництва, що виникають на виконання вимог регулювання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8"/>
        <w:gridCol w:w="3370"/>
        <w:gridCol w:w="2401"/>
        <w:gridCol w:w="2276"/>
      </w:tblGrid>
      <w:tr w:rsidR="00CF7779" w:rsidRPr="00F71EDB" w:rsidTr="002A415F">
        <w:trPr>
          <w:tblHeader/>
        </w:trPr>
        <w:tc>
          <w:tcPr>
            <w:tcW w:w="1478" w:type="dxa"/>
            <w:tcBorders>
              <w:top w:val="single" w:sz="4" w:space="0" w:color="auto"/>
              <w:left w:val="single" w:sz="4" w:space="0" w:color="auto"/>
              <w:bottom w:val="single" w:sz="4" w:space="0" w:color="auto"/>
              <w:right w:val="single" w:sz="4" w:space="0" w:color="auto"/>
            </w:tcBorders>
            <w:vAlign w:val="center"/>
            <w:hideMark/>
          </w:tcPr>
          <w:p w:rsidR="00CF7779" w:rsidRPr="00F71EDB" w:rsidRDefault="00CF7779" w:rsidP="002A415F">
            <w:pPr>
              <w:spacing w:before="60" w:line="228" w:lineRule="auto"/>
              <w:ind w:left="-72" w:right="-80"/>
              <w:jc w:val="center"/>
              <w:rPr>
                <w:rFonts w:eastAsiaTheme="minorHAnsi"/>
                <w:lang w:val="uk-UA" w:eastAsia="en-US"/>
              </w:rPr>
            </w:pPr>
            <w:r w:rsidRPr="00F71EDB">
              <w:rPr>
                <w:rFonts w:eastAsiaTheme="minorHAnsi"/>
                <w:lang w:val="uk-UA" w:eastAsia="en-US"/>
              </w:rPr>
              <w:t>Порядковий номер</w:t>
            </w:r>
          </w:p>
        </w:tc>
        <w:tc>
          <w:tcPr>
            <w:tcW w:w="3371" w:type="dxa"/>
            <w:tcBorders>
              <w:top w:val="single" w:sz="4" w:space="0" w:color="auto"/>
              <w:left w:val="single" w:sz="4" w:space="0" w:color="auto"/>
              <w:bottom w:val="single" w:sz="4" w:space="0" w:color="auto"/>
              <w:right w:val="single" w:sz="4" w:space="0" w:color="auto"/>
            </w:tcBorders>
            <w:vAlign w:val="center"/>
            <w:hideMark/>
          </w:tcPr>
          <w:p w:rsidR="00CF7779" w:rsidRPr="00F71EDB" w:rsidRDefault="00CF7779" w:rsidP="002A415F">
            <w:pPr>
              <w:spacing w:before="60" w:line="228" w:lineRule="auto"/>
              <w:jc w:val="center"/>
              <w:rPr>
                <w:rFonts w:eastAsiaTheme="minorHAnsi"/>
                <w:lang w:val="uk-UA" w:eastAsia="en-US"/>
              </w:rPr>
            </w:pPr>
            <w:r w:rsidRPr="00F71EDB">
              <w:rPr>
                <w:rFonts w:eastAsiaTheme="minorHAnsi"/>
                <w:lang w:val="uk-UA" w:eastAsia="en-US"/>
              </w:rPr>
              <w:t xml:space="preserve">Показник </w:t>
            </w:r>
          </w:p>
        </w:tc>
        <w:tc>
          <w:tcPr>
            <w:tcW w:w="2402" w:type="dxa"/>
            <w:tcBorders>
              <w:top w:val="single" w:sz="4" w:space="0" w:color="auto"/>
              <w:left w:val="single" w:sz="4" w:space="0" w:color="auto"/>
              <w:bottom w:val="single" w:sz="4" w:space="0" w:color="auto"/>
              <w:right w:val="single" w:sz="4" w:space="0" w:color="auto"/>
            </w:tcBorders>
            <w:vAlign w:val="center"/>
            <w:hideMark/>
          </w:tcPr>
          <w:p w:rsidR="00CF7779" w:rsidRPr="00F71EDB" w:rsidRDefault="00CF7779" w:rsidP="002A415F">
            <w:pPr>
              <w:spacing w:before="60" w:line="228" w:lineRule="auto"/>
              <w:jc w:val="center"/>
              <w:rPr>
                <w:rFonts w:eastAsiaTheme="minorHAnsi"/>
                <w:lang w:val="uk-UA" w:eastAsia="en-US"/>
              </w:rPr>
            </w:pPr>
            <w:r w:rsidRPr="00F71EDB">
              <w:rPr>
                <w:rFonts w:eastAsiaTheme="minorHAnsi"/>
                <w:lang w:val="uk-UA" w:eastAsia="en-US"/>
              </w:rPr>
              <w:t>Перший рік регулювання (стартовий)</w:t>
            </w:r>
          </w:p>
        </w:tc>
        <w:tc>
          <w:tcPr>
            <w:tcW w:w="2277" w:type="dxa"/>
            <w:tcBorders>
              <w:top w:val="single" w:sz="4" w:space="0" w:color="auto"/>
              <w:left w:val="single" w:sz="4" w:space="0" w:color="auto"/>
              <w:bottom w:val="single" w:sz="4" w:space="0" w:color="auto"/>
              <w:right w:val="single" w:sz="4" w:space="0" w:color="auto"/>
            </w:tcBorders>
            <w:vAlign w:val="center"/>
            <w:hideMark/>
          </w:tcPr>
          <w:p w:rsidR="00CF7779" w:rsidRPr="00F71EDB" w:rsidRDefault="00CF7779" w:rsidP="002A415F">
            <w:pPr>
              <w:spacing w:before="60" w:line="228" w:lineRule="auto"/>
              <w:jc w:val="center"/>
              <w:rPr>
                <w:rFonts w:eastAsiaTheme="minorHAnsi"/>
                <w:lang w:val="uk-UA" w:eastAsia="en-US"/>
              </w:rPr>
            </w:pPr>
            <w:r w:rsidRPr="00F71EDB">
              <w:rPr>
                <w:rFonts w:eastAsiaTheme="minorHAnsi"/>
                <w:lang w:val="uk-UA" w:eastAsia="en-US"/>
              </w:rPr>
              <w:t>За п’ять років</w:t>
            </w:r>
          </w:p>
        </w:tc>
      </w:tr>
      <w:tr w:rsidR="00CF7779" w:rsidRPr="00F71EDB" w:rsidTr="002A415F">
        <w:tc>
          <w:tcPr>
            <w:tcW w:w="1478"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before="60" w:line="228" w:lineRule="auto"/>
              <w:ind w:left="-72" w:right="-80"/>
              <w:jc w:val="center"/>
              <w:rPr>
                <w:rFonts w:eastAsiaTheme="minorHAnsi"/>
                <w:lang w:val="uk-UA" w:eastAsia="en-US"/>
              </w:rPr>
            </w:pPr>
            <w:r w:rsidRPr="00F71EDB">
              <w:rPr>
                <w:rFonts w:eastAsiaTheme="minorHAnsi"/>
                <w:lang w:val="uk-UA" w:eastAsia="en-US"/>
              </w:rPr>
              <w:t>1</w:t>
            </w:r>
          </w:p>
        </w:tc>
        <w:tc>
          <w:tcPr>
            <w:tcW w:w="3371"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before="60" w:line="228" w:lineRule="auto"/>
              <w:rPr>
                <w:rFonts w:eastAsiaTheme="minorHAnsi"/>
                <w:lang w:val="uk-UA" w:eastAsia="en-US"/>
              </w:rPr>
            </w:pPr>
            <w:r w:rsidRPr="00F71EDB">
              <w:rPr>
                <w:rFonts w:eastAsiaTheme="minorHAnsi"/>
                <w:lang w:val="uk-UA" w:eastAsia="en-US"/>
              </w:rPr>
              <w:t>Оцінка «прямих» витрат суб’єктів малого підприємництва на виконання регулювання</w:t>
            </w:r>
          </w:p>
        </w:tc>
        <w:tc>
          <w:tcPr>
            <w:tcW w:w="2402"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before="60" w:line="228" w:lineRule="auto"/>
              <w:jc w:val="center"/>
              <w:rPr>
                <w:rFonts w:eastAsia="Calibri"/>
                <w:lang w:val="uk-UA"/>
              </w:rPr>
            </w:pPr>
            <w:r w:rsidRPr="00F71EDB">
              <w:rPr>
                <w:rFonts w:eastAsiaTheme="minorHAnsi"/>
                <w:lang w:val="uk-UA" w:eastAsia="en-US"/>
              </w:rPr>
              <w:t>0,00 грн.</w:t>
            </w:r>
          </w:p>
          <w:p w:rsidR="00CF7779" w:rsidRPr="00F71EDB" w:rsidRDefault="00CF7779" w:rsidP="002A415F">
            <w:pPr>
              <w:spacing w:before="60" w:line="228" w:lineRule="auto"/>
              <w:rPr>
                <w:rFonts w:eastAsiaTheme="minorHAnsi"/>
                <w:lang w:val="uk-UA" w:eastAsia="en-US"/>
              </w:rPr>
            </w:pPr>
            <w:r w:rsidRPr="00F71EDB">
              <w:rPr>
                <w:rFonts w:eastAsiaTheme="minorHAnsi"/>
                <w:lang w:val="uk-UA" w:eastAsia="en-US"/>
              </w:rPr>
              <w:t>(дані рядка 8 пункту 3 цього додатку)</w:t>
            </w:r>
          </w:p>
        </w:tc>
        <w:tc>
          <w:tcPr>
            <w:tcW w:w="2277"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before="60" w:line="228" w:lineRule="auto"/>
              <w:jc w:val="center"/>
              <w:rPr>
                <w:rFonts w:eastAsia="Calibri"/>
                <w:lang w:val="uk-UA"/>
              </w:rPr>
            </w:pPr>
            <w:r w:rsidRPr="00F71EDB">
              <w:rPr>
                <w:rFonts w:eastAsiaTheme="minorHAnsi"/>
                <w:lang w:val="uk-UA" w:eastAsia="en-US"/>
              </w:rPr>
              <w:t>0,00 грн.</w:t>
            </w:r>
          </w:p>
          <w:p w:rsidR="00CF7779" w:rsidRPr="00F71EDB" w:rsidRDefault="00CF7779" w:rsidP="002A415F">
            <w:pPr>
              <w:spacing w:before="60" w:line="228" w:lineRule="auto"/>
              <w:rPr>
                <w:rFonts w:eastAsiaTheme="minorHAnsi"/>
                <w:lang w:val="uk-UA" w:eastAsia="en-US"/>
              </w:rPr>
            </w:pPr>
            <w:r w:rsidRPr="00F71EDB">
              <w:rPr>
                <w:rFonts w:eastAsiaTheme="minorHAnsi"/>
                <w:lang w:val="uk-UA" w:eastAsia="en-US"/>
              </w:rPr>
              <w:t>(дані рядка 8 пункту 3 цього додатку)</w:t>
            </w:r>
          </w:p>
        </w:tc>
      </w:tr>
      <w:tr w:rsidR="00CF7779" w:rsidRPr="00F71EDB" w:rsidTr="002A415F">
        <w:tc>
          <w:tcPr>
            <w:tcW w:w="1478"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before="60" w:line="228" w:lineRule="auto"/>
              <w:ind w:left="-72" w:right="-80"/>
              <w:jc w:val="center"/>
              <w:rPr>
                <w:rFonts w:eastAsiaTheme="minorHAnsi"/>
                <w:lang w:val="uk-UA" w:eastAsia="en-US"/>
              </w:rPr>
            </w:pPr>
            <w:r w:rsidRPr="00F71EDB">
              <w:rPr>
                <w:rFonts w:eastAsiaTheme="minorHAnsi"/>
                <w:lang w:val="uk-UA" w:eastAsia="en-US"/>
              </w:rPr>
              <w:t>2</w:t>
            </w:r>
          </w:p>
        </w:tc>
        <w:tc>
          <w:tcPr>
            <w:tcW w:w="3371" w:type="dxa"/>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before="60" w:line="228" w:lineRule="auto"/>
              <w:rPr>
                <w:rFonts w:eastAsia="Calibri"/>
                <w:lang w:val="uk-UA"/>
              </w:rPr>
            </w:pPr>
            <w:r w:rsidRPr="00F71EDB">
              <w:rPr>
                <w:rFonts w:eastAsiaTheme="minorHAnsi"/>
                <w:lang w:val="uk-UA" w:eastAsia="en-US"/>
              </w:rPr>
              <w:t>Оцінка вартості адміністративних процедур для суб’єктів малого підприємництва щодо виконання регулювання та звітування</w:t>
            </w:r>
          </w:p>
          <w:p w:rsidR="00CF7779" w:rsidRPr="00F71EDB" w:rsidRDefault="00CF7779" w:rsidP="002A415F">
            <w:pPr>
              <w:spacing w:before="60" w:line="228" w:lineRule="auto"/>
              <w:rPr>
                <w:rFonts w:eastAsiaTheme="minorHAnsi"/>
                <w:lang w:val="uk-UA" w:eastAsia="en-US"/>
              </w:rPr>
            </w:pPr>
          </w:p>
        </w:tc>
        <w:tc>
          <w:tcPr>
            <w:tcW w:w="2402"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before="60" w:line="228" w:lineRule="auto"/>
              <w:rPr>
                <w:rFonts w:eastAsia="Calibri"/>
                <w:lang w:val="uk-UA"/>
              </w:rPr>
            </w:pPr>
            <w:r w:rsidRPr="003D3BA1">
              <w:rPr>
                <w:lang w:val="uk-UA"/>
              </w:rPr>
              <w:t>376,48</w:t>
            </w:r>
            <w:r w:rsidRPr="00F71EDB">
              <w:rPr>
                <w:b/>
                <w:lang w:val="uk-UA"/>
              </w:rPr>
              <w:t xml:space="preserve"> </w:t>
            </w:r>
            <w:r w:rsidRPr="00F71EDB">
              <w:rPr>
                <w:rFonts w:eastAsiaTheme="minorHAnsi"/>
                <w:lang w:val="uk-UA" w:eastAsia="en-US"/>
              </w:rPr>
              <w:t>грн.</w:t>
            </w:r>
          </w:p>
          <w:p w:rsidR="00CF7779" w:rsidRPr="00F71EDB" w:rsidRDefault="00CF7779" w:rsidP="002A415F">
            <w:pPr>
              <w:spacing w:before="60" w:line="228" w:lineRule="auto"/>
              <w:rPr>
                <w:rFonts w:eastAsiaTheme="minorHAnsi"/>
                <w:lang w:val="uk-UA" w:eastAsia="en-US"/>
              </w:rPr>
            </w:pPr>
            <w:r w:rsidRPr="00F71EDB">
              <w:rPr>
                <w:rFonts w:eastAsiaTheme="minorHAnsi"/>
                <w:lang w:val="uk-UA" w:eastAsia="en-US"/>
              </w:rPr>
              <w:t xml:space="preserve"> (дані рядка 16 пункту 3 цього додатка)</w:t>
            </w:r>
          </w:p>
        </w:tc>
        <w:tc>
          <w:tcPr>
            <w:tcW w:w="2277"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before="60" w:line="228" w:lineRule="auto"/>
              <w:rPr>
                <w:rFonts w:eastAsia="Calibri"/>
                <w:lang w:val="uk-UA"/>
              </w:rPr>
            </w:pPr>
            <w:r>
              <w:rPr>
                <w:rFonts w:eastAsiaTheme="minorHAnsi"/>
                <w:lang w:val="uk-UA" w:eastAsia="en-US"/>
              </w:rPr>
              <w:t>1882,40</w:t>
            </w:r>
            <w:r w:rsidRPr="00F71EDB">
              <w:rPr>
                <w:rFonts w:eastAsiaTheme="minorHAnsi"/>
                <w:lang w:val="uk-UA" w:eastAsia="en-US"/>
              </w:rPr>
              <w:t xml:space="preserve"> грн.</w:t>
            </w:r>
          </w:p>
          <w:p w:rsidR="00CF7779" w:rsidRPr="00F71EDB" w:rsidRDefault="00CF7779" w:rsidP="002A415F">
            <w:pPr>
              <w:spacing w:before="60" w:line="228" w:lineRule="auto"/>
              <w:rPr>
                <w:rFonts w:eastAsiaTheme="minorHAnsi"/>
                <w:lang w:val="uk-UA" w:eastAsia="en-US"/>
              </w:rPr>
            </w:pPr>
            <w:r w:rsidRPr="00F71EDB">
              <w:rPr>
                <w:rFonts w:eastAsiaTheme="minorHAnsi"/>
                <w:lang w:val="uk-UA" w:eastAsia="en-US"/>
              </w:rPr>
              <w:t>(дані рядка 16 пункту 3 цього додатка)</w:t>
            </w:r>
          </w:p>
        </w:tc>
      </w:tr>
      <w:tr w:rsidR="00CF7779" w:rsidRPr="00F71EDB" w:rsidTr="002A415F">
        <w:tc>
          <w:tcPr>
            <w:tcW w:w="1478"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before="60" w:line="228" w:lineRule="auto"/>
              <w:ind w:left="-72" w:right="-80"/>
              <w:jc w:val="center"/>
              <w:rPr>
                <w:rFonts w:eastAsiaTheme="minorHAnsi"/>
                <w:lang w:val="uk-UA" w:eastAsia="en-US"/>
              </w:rPr>
            </w:pPr>
            <w:r w:rsidRPr="00F71EDB">
              <w:rPr>
                <w:rFonts w:eastAsiaTheme="minorHAnsi"/>
                <w:lang w:val="uk-UA" w:eastAsia="en-US"/>
              </w:rPr>
              <w:t>3</w:t>
            </w:r>
          </w:p>
        </w:tc>
        <w:tc>
          <w:tcPr>
            <w:tcW w:w="3371" w:type="dxa"/>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before="60" w:line="228" w:lineRule="auto"/>
              <w:rPr>
                <w:rFonts w:eastAsia="Calibri"/>
                <w:lang w:val="uk-UA"/>
              </w:rPr>
            </w:pPr>
            <w:r w:rsidRPr="00F71EDB">
              <w:rPr>
                <w:rFonts w:eastAsiaTheme="minorHAnsi"/>
                <w:lang w:val="uk-UA" w:eastAsia="en-US"/>
              </w:rPr>
              <w:t>Сумарні витрати малого підприємництва на виконання запланованого  регулювання</w:t>
            </w:r>
          </w:p>
          <w:p w:rsidR="00CF7779" w:rsidRPr="00F71EDB" w:rsidRDefault="00CF7779" w:rsidP="002A415F">
            <w:pPr>
              <w:spacing w:before="60" w:line="228" w:lineRule="auto"/>
              <w:rPr>
                <w:rFonts w:eastAsiaTheme="minorHAnsi"/>
                <w:lang w:val="uk-UA" w:eastAsia="en-US"/>
              </w:rPr>
            </w:pPr>
          </w:p>
        </w:tc>
        <w:tc>
          <w:tcPr>
            <w:tcW w:w="2402"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before="60" w:line="228" w:lineRule="auto"/>
              <w:rPr>
                <w:rFonts w:eastAsia="Calibri"/>
                <w:lang w:val="uk-UA"/>
              </w:rPr>
            </w:pPr>
            <w:r w:rsidRPr="003D3BA1">
              <w:rPr>
                <w:lang w:val="uk-UA"/>
              </w:rPr>
              <w:t>376,48</w:t>
            </w:r>
            <w:r w:rsidRPr="00F71EDB">
              <w:rPr>
                <w:b/>
                <w:lang w:val="uk-UA"/>
              </w:rPr>
              <w:t xml:space="preserve"> </w:t>
            </w:r>
            <w:r w:rsidRPr="00F71EDB">
              <w:rPr>
                <w:rFonts w:eastAsiaTheme="minorHAnsi"/>
                <w:lang w:val="uk-UA" w:eastAsia="en-US"/>
              </w:rPr>
              <w:t>грн.</w:t>
            </w:r>
          </w:p>
          <w:p w:rsidR="00CF7779" w:rsidRPr="00F71EDB" w:rsidRDefault="00CF7779" w:rsidP="002A415F">
            <w:pPr>
              <w:spacing w:before="60" w:line="228" w:lineRule="auto"/>
              <w:rPr>
                <w:rFonts w:eastAsiaTheme="minorHAnsi"/>
                <w:lang w:val="uk-UA" w:eastAsia="en-US"/>
              </w:rPr>
            </w:pPr>
            <w:r w:rsidRPr="00F71EDB">
              <w:rPr>
                <w:rFonts w:eastAsiaTheme="minorHAnsi"/>
                <w:lang w:val="uk-UA" w:eastAsia="en-US"/>
              </w:rPr>
              <w:t xml:space="preserve"> (сума рядків 1 та 2 цієї таблиці) </w:t>
            </w:r>
          </w:p>
        </w:tc>
        <w:tc>
          <w:tcPr>
            <w:tcW w:w="2277"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before="60" w:line="228" w:lineRule="auto"/>
              <w:rPr>
                <w:rFonts w:eastAsia="Calibri"/>
                <w:lang w:val="uk-UA"/>
              </w:rPr>
            </w:pPr>
            <w:r>
              <w:rPr>
                <w:rFonts w:eastAsiaTheme="minorHAnsi"/>
                <w:lang w:val="uk-UA" w:eastAsia="en-US"/>
              </w:rPr>
              <w:t>1882,40</w:t>
            </w:r>
            <w:r w:rsidRPr="00F71EDB">
              <w:rPr>
                <w:rFonts w:eastAsiaTheme="minorHAnsi"/>
                <w:lang w:val="uk-UA" w:eastAsia="en-US"/>
              </w:rPr>
              <w:t xml:space="preserve"> грн.</w:t>
            </w:r>
          </w:p>
          <w:p w:rsidR="00CF7779" w:rsidRPr="00F71EDB" w:rsidRDefault="00CF7779" w:rsidP="002A415F">
            <w:pPr>
              <w:spacing w:before="60" w:line="228" w:lineRule="auto"/>
              <w:rPr>
                <w:rFonts w:eastAsiaTheme="minorHAnsi"/>
                <w:lang w:val="uk-UA" w:eastAsia="en-US"/>
              </w:rPr>
            </w:pPr>
            <w:r w:rsidRPr="00F71EDB">
              <w:rPr>
                <w:rFonts w:eastAsiaTheme="minorHAnsi"/>
                <w:lang w:val="uk-UA" w:eastAsia="en-US"/>
              </w:rPr>
              <w:t xml:space="preserve"> (сума рядків 1 та 2 цієї таблиці)</w:t>
            </w:r>
          </w:p>
        </w:tc>
      </w:tr>
      <w:tr w:rsidR="00CF7779" w:rsidRPr="00A96B76" w:rsidTr="002A415F">
        <w:tc>
          <w:tcPr>
            <w:tcW w:w="1478"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before="60" w:line="228" w:lineRule="auto"/>
              <w:ind w:left="-72" w:right="-80"/>
              <w:jc w:val="center"/>
              <w:rPr>
                <w:rFonts w:eastAsiaTheme="minorHAnsi"/>
                <w:lang w:val="uk-UA" w:eastAsia="en-US"/>
              </w:rPr>
            </w:pPr>
            <w:r w:rsidRPr="00F71EDB">
              <w:rPr>
                <w:rFonts w:eastAsiaTheme="minorHAnsi"/>
                <w:lang w:val="uk-UA" w:eastAsia="en-US"/>
              </w:rPr>
              <w:t>4</w:t>
            </w:r>
          </w:p>
        </w:tc>
        <w:tc>
          <w:tcPr>
            <w:tcW w:w="3371" w:type="dxa"/>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before="60" w:line="228" w:lineRule="auto"/>
              <w:rPr>
                <w:rFonts w:eastAsia="Calibri"/>
                <w:lang w:val="uk-UA"/>
              </w:rPr>
            </w:pPr>
            <w:r w:rsidRPr="00F71EDB">
              <w:rPr>
                <w:rFonts w:eastAsiaTheme="minorHAnsi"/>
                <w:lang w:val="uk-UA" w:eastAsia="en-US"/>
              </w:rPr>
              <w:t>Бюджетні витрати  на адміністрування регулювання суб’єктів малого підприємництва</w:t>
            </w:r>
          </w:p>
          <w:p w:rsidR="00CF7779" w:rsidRPr="00F71EDB" w:rsidRDefault="00CF7779" w:rsidP="002A415F">
            <w:pPr>
              <w:spacing w:before="60" w:line="228" w:lineRule="auto"/>
              <w:rPr>
                <w:rFonts w:eastAsiaTheme="minorHAnsi"/>
                <w:lang w:val="uk-UA" w:eastAsia="en-US"/>
              </w:rPr>
            </w:pPr>
          </w:p>
        </w:tc>
        <w:tc>
          <w:tcPr>
            <w:tcW w:w="2402"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before="60" w:line="228" w:lineRule="auto"/>
              <w:rPr>
                <w:rFonts w:eastAsia="Calibri"/>
                <w:lang w:val="uk-UA"/>
              </w:rPr>
            </w:pPr>
            <w:r>
              <w:rPr>
                <w:color w:val="000000"/>
                <w:lang w:val="uk-UA" w:eastAsia="uk-UA"/>
              </w:rPr>
              <w:t xml:space="preserve">627,16 </w:t>
            </w:r>
            <w:r w:rsidRPr="00F71EDB">
              <w:rPr>
                <w:rFonts w:eastAsiaTheme="minorHAnsi"/>
                <w:lang w:val="uk-UA" w:eastAsia="en-US"/>
              </w:rPr>
              <w:t>грн.</w:t>
            </w:r>
          </w:p>
          <w:p w:rsidR="00CF7779" w:rsidRPr="00F71EDB" w:rsidRDefault="00CF7779" w:rsidP="002A415F">
            <w:pPr>
              <w:spacing w:before="60" w:line="228" w:lineRule="auto"/>
              <w:rPr>
                <w:rFonts w:eastAsiaTheme="minorHAnsi"/>
                <w:lang w:val="uk-UA" w:eastAsia="en-US"/>
              </w:rPr>
            </w:pPr>
            <w:r w:rsidRPr="00F71EDB">
              <w:rPr>
                <w:rFonts w:eastAsiaTheme="minorHAnsi"/>
                <w:lang w:val="uk-UA" w:eastAsia="en-US"/>
              </w:rPr>
              <w:t>(дані з таблиці</w:t>
            </w:r>
            <w:r>
              <w:rPr>
                <w:rFonts w:eastAsiaTheme="minorHAnsi"/>
                <w:lang w:val="uk-UA" w:eastAsia="en-US"/>
              </w:rPr>
              <w:t xml:space="preserve"> </w:t>
            </w:r>
            <w:r w:rsidRPr="00F71EDB">
              <w:rPr>
                <w:rFonts w:eastAsiaTheme="minorHAnsi"/>
                <w:lang w:val="uk-UA" w:eastAsia="en-US"/>
              </w:rPr>
              <w:t>“Бюджетні витрати на адміністрування регулювання суб’єктів малого підприємництва” цього додатка)</w:t>
            </w:r>
          </w:p>
        </w:tc>
        <w:tc>
          <w:tcPr>
            <w:tcW w:w="2277"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before="60" w:line="228" w:lineRule="auto"/>
              <w:rPr>
                <w:rFonts w:eastAsia="Calibri"/>
                <w:lang w:val="uk-UA"/>
              </w:rPr>
            </w:pPr>
            <w:r>
              <w:rPr>
                <w:color w:val="000000"/>
                <w:lang w:val="uk-UA" w:eastAsia="uk-UA"/>
              </w:rPr>
              <w:t>3135,80</w:t>
            </w:r>
            <w:r w:rsidRPr="00F71EDB">
              <w:rPr>
                <w:rFonts w:eastAsiaTheme="minorHAnsi"/>
                <w:color w:val="000000"/>
                <w:lang w:val="uk-UA" w:eastAsia="uk-UA"/>
              </w:rPr>
              <w:t>грн.</w:t>
            </w:r>
          </w:p>
          <w:p w:rsidR="00CF7779" w:rsidRPr="00F71EDB" w:rsidRDefault="00CF7779" w:rsidP="002A415F">
            <w:pPr>
              <w:spacing w:before="60" w:line="228" w:lineRule="auto"/>
              <w:rPr>
                <w:rFonts w:eastAsiaTheme="minorHAnsi"/>
                <w:lang w:val="uk-UA" w:eastAsia="en-US"/>
              </w:rPr>
            </w:pPr>
            <w:r w:rsidRPr="00F71EDB">
              <w:rPr>
                <w:rFonts w:eastAsiaTheme="minorHAnsi"/>
                <w:lang w:val="uk-UA" w:eastAsia="en-US"/>
              </w:rPr>
              <w:t xml:space="preserve"> (дані з таблиці “Бюджетні витрати на адміністрування регулювання суб’єктів малого підприємництва” цього додатка)</w:t>
            </w:r>
          </w:p>
        </w:tc>
      </w:tr>
      <w:tr w:rsidR="00CF7779" w:rsidRPr="00F71EDB" w:rsidTr="002A415F">
        <w:trPr>
          <w:trHeight w:val="1625"/>
        </w:trPr>
        <w:tc>
          <w:tcPr>
            <w:tcW w:w="1478"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before="60" w:line="228" w:lineRule="auto"/>
              <w:ind w:left="-72" w:right="-80"/>
              <w:jc w:val="center"/>
              <w:rPr>
                <w:rFonts w:eastAsiaTheme="minorHAnsi"/>
                <w:b/>
                <w:lang w:val="uk-UA" w:eastAsia="en-US"/>
              </w:rPr>
            </w:pPr>
            <w:r w:rsidRPr="00F71EDB">
              <w:rPr>
                <w:rFonts w:eastAsiaTheme="minorHAnsi"/>
                <w:b/>
                <w:lang w:val="uk-UA" w:eastAsia="en-US"/>
              </w:rPr>
              <w:t>5</w:t>
            </w:r>
          </w:p>
        </w:tc>
        <w:tc>
          <w:tcPr>
            <w:tcW w:w="3371" w:type="dxa"/>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before="60" w:line="228" w:lineRule="auto"/>
              <w:jc w:val="both"/>
              <w:rPr>
                <w:rFonts w:eastAsia="Calibri"/>
                <w:b/>
                <w:lang w:val="uk-UA"/>
              </w:rPr>
            </w:pPr>
            <w:r w:rsidRPr="00F71EDB">
              <w:rPr>
                <w:rFonts w:eastAsiaTheme="minorHAnsi"/>
                <w:b/>
                <w:lang w:val="uk-UA" w:eastAsia="en-US"/>
              </w:rPr>
              <w:t>Сумарні витрати на виконання запланованого регулювання</w:t>
            </w:r>
          </w:p>
          <w:p w:rsidR="00CF7779" w:rsidRPr="00F71EDB" w:rsidRDefault="00CF7779" w:rsidP="002A415F">
            <w:pPr>
              <w:spacing w:before="60" w:line="228" w:lineRule="auto"/>
              <w:jc w:val="both"/>
              <w:rPr>
                <w:rFonts w:eastAsiaTheme="minorHAnsi"/>
                <w:lang w:val="uk-UA" w:eastAsia="en-US"/>
              </w:rPr>
            </w:pPr>
          </w:p>
          <w:p w:rsidR="00CF7779" w:rsidRPr="00F71EDB" w:rsidRDefault="00CF7779" w:rsidP="002A415F">
            <w:pPr>
              <w:spacing w:before="60" w:line="228" w:lineRule="auto"/>
              <w:jc w:val="both"/>
              <w:rPr>
                <w:rFonts w:eastAsiaTheme="minorHAnsi"/>
                <w:smallCaps/>
                <w:lang w:val="uk-UA" w:eastAsia="en-US"/>
              </w:rPr>
            </w:pPr>
          </w:p>
        </w:tc>
        <w:tc>
          <w:tcPr>
            <w:tcW w:w="2402" w:type="dxa"/>
            <w:tcBorders>
              <w:top w:val="single" w:sz="4" w:space="0" w:color="auto"/>
              <w:left w:val="single" w:sz="4" w:space="0" w:color="auto"/>
              <w:bottom w:val="single" w:sz="4" w:space="0" w:color="auto"/>
              <w:right w:val="single" w:sz="4" w:space="0" w:color="auto"/>
            </w:tcBorders>
            <w:hideMark/>
          </w:tcPr>
          <w:p w:rsidR="00CF7779" w:rsidRPr="00F71EDB" w:rsidRDefault="00CF7779" w:rsidP="002A415F">
            <w:pPr>
              <w:spacing w:before="60" w:line="228" w:lineRule="auto"/>
              <w:rPr>
                <w:rFonts w:eastAsia="Calibri"/>
                <w:lang w:val="uk-UA"/>
              </w:rPr>
            </w:pPr>
            <w:r>
              <w:rPr>
                <w:rFonts w:eastAsiaTheme="minorHAnsi"/>
                <w:lang w:val="uk-UA" w:eastAsia="en-US"/>
              </w:rPr>
              <w:t>1003,64</w:t>
            </w:r>
            <w:r w:rsidRPr="00F71EDB">
              <w:rPr>
                <w:rFonts w:eastAsiaTheme="minorHAnsi"/>
                <w:lang w:val="uk-UA" w:eastAsia="en-US"/>
              </w:rPr>
              <w:t xml:space="preserve"> грн.</w:t>
            </w:r>
          </w:p>
          <w:p w:rsidR="00CF7779" w:rsidRPr="00F71EDB" w:rsidRDefault="00CF7779" w:rsidP="002A415F">
            <w:pPr>
              <w:spacing w:before="60" w:line="228" w:lineRule="auto"/>
              <w:rPr>
                <w:rFonts w:eastAsiaTheme="minorHAnsi"/>
                <w:lang w:val="uk-UA" w:eastAsia="en-US"/>
              </w:rPr>
            </w:pPr>
            <w:r w:rsidRPr="00F71EDB">
              <w:rPr>
                <w:rFonts w:eastAsiaTheme="minorHAnsi"/>
                <w:lang w:val="uk-UA" w:eastAsia="en-US"/>
              </w:rPr>
              <w:t xml:space="preserve"> (сума рядків 3 та 4 цієї таблиці)</w:t>
            </w:r>
          </w:p>
        </w:tc>
        <w:tc>
          <w:tcPr>
            <w:tcW w:w="2277" w:type="dxa"/>
            <w:tcBorders>
              <w:top w:val="single" w:sz="4" w:space="0" w:color="auto"/>
              <w:left w:val="single" w:sz="4" w:space="0" w:color="auto"/>
              <w:bottom w:val="single" w:sz="4" w:space="0" w:color="auto"/>
              <w:right w:val="single" w:sz="4" w:space="0" w:color="auto"/>
            </w:tcBorders>
          </w:tcPr>
          <w:p w:rsidR="00CF7779" w:rsidRPr="00F71EDB" w:rsidRDefault="00CF7779" w:rsidP="002A415F">
            <w:pPr>
              <w:spacing w:before="60" w:line="228" w:lineRule="auto"/>
              <w:rPr>
                <w:rFonts w:eastAsia="Calibri"/>
                <w:lang w:val="uk-UA"/>
              </w:rPr>
            </w:pPr>
            <w:r>
              <w:rPr>
                <w:rFonts w:eastAsiaTheme="minorHAnsi"/>
                <w:lang w:val="uk-UA" w:eastAsia="en-US"/>
              </w:rPr>
              <w:t>5018,2</w:t>
            </w:r>
            <w:r w:rsidRPr="00F71EDB">
              <w:rPr>
                <w:rFonts w:eastAsiaTheme="minorHAnsi"/>
                <w:lang w:val="uk-UA" w:eastAsia="en-US"/>
              </w:rPr>
              <w:t xml:space="preserve"> грн.</w:t>
            </w:r>
          </w:p>
          <w:p w:rsidR="00CF7779" w:rsidRPr="00F71EDB" w:rsidRDefault="00CF7779" w:rsidP="002A415F">
            <w:pPr>
              <w:spacing w:before="60" w:line="228" w:lineRule="auto"/>
              <w:rPr>
                <w:rFonts w:eastAsiaTheme="minorHAnsi"/>
                <w:lang w:val="uk-UA" w:eastAsia="en-US"/>
              </w:rPr>
            </w:pPr>
            <w:r w:rsidRPr="00F71EDB">
              <w:rPr>
                <w:rFonts w:eastAsiaTheme="minorHAnsi"/>
                <w:lang w:val="uk-UA" w:eastAsia="en-US"/>
              </w:rPr>
              <w:t xml:space="preserve"> (сума рядків 3 та 4 цієї таблиці)</w:t>
            </w:r>
          </w:p>
          <w:p w:rsidR="00CF7779" w:rsidRPr="00F71EDB" w:rsidRDefault="00CF7779" w:rsidP="002A415F">
            <w:pPr>
              <w:spacing w:before="60" w:line="228" w:lineRule="auto"/>
              <w:rPr>
                <w:rFonts w:eastAsiaTheme="minorHAnsi"/>
                <w:lang w:val="uk-UA" w:eastAsia="en-US"/>
              </w:rPr>
            </w:pPr>
          </w:p>
        </w:tc>
      </w:tr>
    </w:tbl>
    <w:p w:rsidR="00CF7779" w:rsidRPr="00F71EDB" w:rsidRDefault="00CF7779" w:rsidP="00CF7779">
      <w:pPr>
        <w:ind w:firstLine="567"/>
        <w:jc w:val="both"/>
        <w:rPr>
          <w:rFonts w:eastAsia="Calibri"/>
          <w:b/>
          <w:lang w:val="uk-UA"/>
        </w:rPr>
      </w:pPr>
    </w:p>
    <w:p w:rsidR="00CF7779" w:rsidRPr="00A9227F" w:rsidRDefault="00CF7779" w:rsidP="00CF7779">
      <w:pPr>
        <w:ind w:firstLine="567"/>
        <w:jc w:val="both"/>
        <w:rPr>
          <w:rFonts w:eastAsiaTheme="minorHAnsi"/>
          <w:b/>
          <w:lang w:val="uk-UA" w:eastAsia="en-US"/>
        </w:rPr>
      </w:pPr>
      <w:r w:rsidRPr="00A9227F">
        <w:rPr>
          <w:rFonts w:eastAsiaTheme="minorHAnsi"/>
          <w:b/>
          <w:lang w:val="uk-UA" w:eastAsia="en-US"/>
        </w:rPr>
        <w:t xml:space="preserve">5. Розроблення </w:t>
      </w:r>
      <w:proofErr w:type="spellStart"/>
      <w:r w:rsidRPr="00A9227F">
        <w:rPr>
          <w:rFonts w:eastAsiaTheme="minorHAnsi"/>
          <w:b/>
          <w:lang w:val="uk-UA" w:eastAsia="en-US"/>
        </w:rPr>
        <w:t>корегуючих</w:t>
      </w:r>
      <w:proofErr w:type="spellEnd"/>
      <w:r w:rsidRPr="00A9227F">
        <w:rPr>
          <w:rFonts w:eastAsiaTheme="minorHAnsi"/>
          <w:b/>
          <w:lang w:val="uk-UA" w:eastAsia="en-US"/>
        </w:rPr>
        <w:t xml:space="preserve"> (пом’якшувальних) заходів для малого підприємництва щодо запропонованого регулювання</w:t>
      </w:r>
    </w:p>
    <w:p w:rsidR="00CF7779" w:rsidRPr="00A9227F" w:rsidRDefault="00CF7779" w:rsidP="00CF7779">
      <w:pPr>
        <w:ind w:firstLine="567"/>
        <w:jc w:val="both"/>
        <w:rPr>
          <w:rFonts w:eastAsiaTheme="minorHAnsi"/>
          <w:lang w:val="uk-UA" w:eastAsia="en-US"/>
        </w:rPr>
      </w:pPr>
      <w:r w:rsidRPr="00A9227F">
        <w:rPr>
          <w:rFonts w:eastAsiaTheme="minorHAnsi"/>
          <w:lang w:val="uk-UA" w:eastAsia="en-US"/>
        </w:rPr>
        <w:t>Пом’якшувальними заходами для суб’єктів малого підприємництва може бути встановлення менших</w:t>
      </w:r>
      <w:r w:rsidRPr="00A9227F">
        <w:rPr>
          <w:rFonts w:eastAsiaTheme="minorHAnsi"/>
          <w:shd w:val="clear" w:color="auto" w:fill="FFFFFF"/>
          <w:lang w:val="uk-UA" w:eastAsia="en-US"/>
        </w:rPr>
        <w:t xml:space="preserve"> розмірів пайової участі у розвитку інфраструктури міста </w:t>
      </w:r>
      <w:r w:rsidRPr="00A9227F">
        <w:rPr>
          <w:rFonts w:eastAsiaTheme="minorHAnsi"/>
          <w:lang w:val="uk-UA" w:eastAsia="en-US"/>
        </w:rPr>
        <w:t>або спрощення адміністративних процедур з виконання регулювання.</w:t>
      </w:r>
    </w:p>
    <w:p w:rsidR="00CF7779" w:rsidRPr="00A9227F" w:rsidRDefault="00CF7779" w:rsidP="00CF7779">
      <w:pPr>
        <w:numPr>
          <w:ilvl w:val="0"/>
          <w:numId w:val="2"/>
        </w:numPr>
        <w:spacing w:after="200" w:line="276" w:lineRule="auto"/>
        <w:jc w:val="both"/>
        <w:rPr>
          <w:rFonts w:eastAsiaTheme="minorHAnsi"/>
          <w:lang w:val="uk-UA" w:eastAsia="en-US"/>
        </w:rPr>
      </w:pPr>
      <w:r w:rsidRPr="00A9227F">
        <w:rPr>
          <w:rFonts w:eastAsiaTheme="minorHAnsi"/>
          <w:lang w:val="uk-UA" w:eastAsia="en-US"/>
        </w:rPr>
        <w:t xml:space="preserve">Щодо зменшення </w:t>
      </w:r>
      <w:r w:rsidRPr="00A9227F">
        <w:rPr>
          <w:rFonts w:eastAsiaTheme="minorHAnsi"/>
          <w:shd w:val="clear" w:color="auto" w:fill="FFFFFF"/>
          <w:lang w:val="uk-UA" w:eastAsia="en-US"/>
        </w:rPr>
        <w:t xml:space="preserve">розмірів пайової участі у розвитку інфраструктури </w:t>
      </w:r>
      <w:r>
        <w:rPr>
          <w:rFonts w:eastAsiaTheme="minorHAnsi"/>
          <w:shd w:val="clear" w:color="auto" w:fill="FFFFFF"/>
          <w:lang w:val="uk-UA" w:eastAsia="en-US"/>
        </w:rPr>
        <w:t xml:space="preserve">населених пунктів </w:t>
      </w:r>
      <w:proofErr w:type="spellStart"/>
      <w:r>
        <w:rPr>
          <w:rFonts w:eastAsiaTheme="minorHAnsi"/>
          <w:shd w:val="clear" w:color="auto" w:fill="FFFFFF"/>
          <w:lang w:val="uk-UA" w:eastAsia="en-US"/>
        </w:rPr>
        <w:t>Дунаєвецької</w:t>
      </w:r>
      <w:proofErr w:type="spellEnd"/>
      <w:r>
        <w:rPr>
          <w:rFonts w:eastAsiaTheme="minorHAnsi"/>
          <w:shd w:val="clear" w:color="auto" w:fill="FFFFFF"/>
          <w:lang w:val="uk-UA" w:eastAsia="en-US"/>
        </w:rPr>
        <w:t xml:space="preserve"> міської ради</w:t>
      </w:r>
      <w:r w:rsidRPr="00A9227F">
        <w:rPr>
          <w:rFonts w:eastAsiaTheme="minorHAnsi"/>
          <w:lang w:val="uk-UA" w:eastAsia="en-US"/>
        </w:rPr>
        <w:t xml:space="preserve">. </w:t>
      </w:r>
    </w:p>
    <w:p w:rsidR="00CF7779" w:rsidRPr="00A9227F" w:rsidRDefault="00CF7779" w:rsidP="00CF7779">
      <w:pPr>
        <w:ind w:firstLine="567"/>
        <w:jc w:val="both"/>
        <w:rPr>
          <w:rFonts w:eastAsiaTheme="minorHAnsi"/>
          <w:lang w:val="uk-UA" w:eastAsia="en-US"/>
        </w:rPr>
      </w:pPr>
      <w:r w:rsidRPr="00A9227F">
        <w:rPr>
          <w:rFonts w:eastAsiaTheme="minorHAnsi"/>
          <w:lang w:val="uk-UA" w:eastAsia="en-US"/>
        </w:rPr>
        <w:t xml:space="preserve">Відповідно до Закону України «Про регулювання містобудівної діяльності» до повноважень органів місцевого самоврядування належить встановлення </w:t>
      </w:r>
      <w:r w:rsidRPr="00A9227F">
        <w:rPr>
          <w:rFonts w:eastAsiaTheme="minorHAnsi"/>
          <w:shd w:val="clear" w:color="auto" w:fill="FFFFFF"/>
          <w:lang w:val="uk-UA" w:eastAsia="en-US"/>
        </w:rPr>
        <w:t xml:space="preserve">розмірів пайової участі у розвитку інфраструктури </w:t>
      </w:r>
      <w:r>
        <w:rPr>
          <w:rFonts w:eastAsiaTheme="minorHAnsi"/>
          <w:shd w:val="clear" w:color="auto" w:fill="FFFFFF"/>
          <w:lang w:val="uk-UA" w:eastAsia="en-US"/>
        </w:rPr>
        <w:t xml:space="preserve">населених пунктів </w:t>
      </w:r>
      <w:proofErr w:type="spellStart"/>
      <w:r>
        <w:rPr>
          <w:rFonts w:eastAsiaTheme="minorHAnsi"/>
          <w:shd w:val="clear" w:color="auto" w:fill="FFFFFF"/>
          <w:lang w:val="uk-UA" w:eastAsia="en-US"/>
        </w:rPr>
        <w:t>Дунаєвецької</w:t>
      </w:r>
      <w:proofErr w:type="spellEnd"/>
      <w:r>
        <w:rPr>
          <w:rFonts w:eastAsiaTheme="minorHAnsi"/>
          <w:shd w:val="clear" w:color="auto" w:fill="FFFFFF"/>
          <w:lang w:val="uk-UA" w:eastAsia="en-US"/>
        </w:rPr>
        <w:t xml:space="preserve"> міської ради </w:t>
      </w:r>
      <w:proofErr w:type="spellStart"/>
      <w:r>
        <w:rPr>
          <w:rFonts w:eastAsiaTheme="minorHAnsi"/>
          <w:shd w:val="clear" w:color="auto" w:fill="FFFFFF"/>
          <w:lang w:val="uk-UA" w:eastAsia="en-US"/>
        </w:rPr>
        <w:t>Дунаєвецького</w:t>
      </w:r>
      <w:proofErr w:type="spellEnd"/>
      <w:r>
        <w:rPr>
          <w:rFonts w:eastAsiaTheme="minorHAnsi"/>
          <w:shd w:val="clear" w:color="auto" w:fill="FFFFFF"/>
          <w:lang w:val="uk-UA" w:eastAsia="en-US"/>
        </w:rPr>
        <w:t xml:space="preserve"> району Хмельницької області</w:t>
      </w:r>
      <w:r w:rsidRPr="00A9227F">
        <w:rPr>
          <w:rFonts w:eastAsiaTheme="minorHAnsi"/>
          <w:lang w:val="uk-UA" w:eastAsia="en-US"/>
        </w:rPr>
        <w:t xml:space="preserve">. </w:t>
      </w:r>
    </w:p>
    <w:p w:rsidR="00CF7779" w:rsidRPr="00A9227F" w:rsidRDefault="00CF7779" w:rsidP="00CF7779">
      <w:pPr>
        <w:shd w:val="clear" w:color="auto" w:fill="FFFFFF"/>
        <w:ind w:firstLine="450"/>
        <w:jc w:val="both"/>
        <w:textAlignment w:val="baseline"/>
        <w:rPr>
          <w:lang w:val="uk-UA" w:eastAsia="uk-UA"/>
        </w:rPr>
      </w:pPr>
      <w:r w:rsidRPr="00A9227F">
        <w:rPr>
          <w:lang w:val="uk-UA" w:eastAsia="uk-UA"/>
        </w:rPr>
        <w:lastRenderedPageBreak/>
        <w:t xml:space="preserve">Граничний розмір пайової участі у розвитку інфраструктури населеного пункту з урахуванням інших передбачених законом відрахувань не може перевищувати </w:t>
      </w:r>
      <w:bookmarkStart w:id="0" w:name="n617"/>
      <w:bookmarkEnd w:id="0"/>
      <w:r w:rsidRPr="00A9227F">
        <w:rPr>
          <w:lang w:val="uk-UA" w:eastAsia="uk-UA"/>
        </w:rPr>
        <w:t>10 відсотків загальної кошторисної вартості будівництва об’єкта - для нежитлових будівель та споруд.</w:t>
      </w:r>
    </w:p>
    <w:p w:rsidR="00CF7779" w:rsidRPr="00A9227F" w:rsidRDefault="00CF7779" w:rsidP="00CF7779">
      <w:pPr>
        <w:ind w:firstLine="567"/>
        <w:jc w:val="both"/>
        <w:rPr>
          <w:rFonts w:eastAsiaTheme="minorHAnsi"/>
          <w:lang w:val="uk-UA" w:eastAsia="en-US"/>
        </w:rPr>
      </w:pPr>
      <w:bookmarkStart w:id="1" w:name="_GoBack"/>
      <w:bookmarkEnd w:id="1"/>
      <w:r w:rsidRPr="00A9227F">
        <w:rPr>
          <w:rFonts w:eastAsiaTheme="minorHAnsi"/>
          <w:shd w:val="clear" w:color="auto" w:fill="FFFFFF"/>
          <w:lang w:val="uk-UA" w:eastAsia="en-US"/>
        </w:rPr>
        <w:t xml:space="preserve">Оплата за пайову участь у розвитку інфраструктури </w:t>
      </w:r>
      <w:r w:rsidRPr="00A9227F">
        <w:rPr>
          <w:rFonts w:eastAsiaTheme="minorHAnsi"/>
          <w:lang w:val="uk-UA" w:eastAsia="en-US"/>
        </w:rPr>
        <w:t xml:space="preserve">великою мірою </w:t>
      </w:r>
      <w:proofErr w:type="spellStart"/>
      <w:r w:rsidRPr="00A9227F">
        <w:rPr>
          <w:rFonts w:eastAsiaTheme="minorHAnsi"/>
          <w:lang w:val="uk-UA" w:eastAsia="en-US"/>
        </w:rPr>
        <w:t>компенсовується</w:t>
      </w:r>
      <w:proofErr w:type="spellEnd"/>
      <w:r w:rsidRPr="00A9227F">
        <w:rPr>
          <w:rFonts w:eastAsiaTheme="minorHAnsi"/>
          <w:lang w:val="uk-UA" w:eastAsia="en-US"/>
        </w:rPr>
        <w:t xml:space="preserve"> зменшенням податкового навантаження у зв’язку з зниженням в 2016 році розміру єдиного соціального внеску з 34,7% до 22%. </w:t>
      </w:r>
    </w:p>
    <w:p w:rsidR="00CF7779" w:rsidRPr="00A9227F" w:rsidRDefault="00CF7779" w:rsidP="00CF7779">
      <w:pPr>
        <w:ind w:firstLine="450"/>
        <w:jc w:val="both"/>
        <w:textAlignment w:val="baseline"/>
        <w:rPr>
          <w:lang w:val="uk-UA" w:eastAsia="uk-UA"/>
        </w:rPr>
      </w:pPr>
      <w:r w:rsidRPr="00A9227F">
        <w:rPr>
          <w:lang w:val="uk-UA" w:eastAsia="uk-UA"/>
        </w:rPr>
        <w:t xml:space="preserve">Виходячи з  викладеного,  </w:t>
      </w:r>
      <w:proofErr w:type="spellStart"/>
      <w:r w:rsidRPr="00A9227F">
        <w:rPr>
          <w:lang w:val="uk-UA" w:eastAsia="uk-UA"/>
        </w:rPr>
        <w:t>корегуючі</w:t>
      </w:r>
      <w:proofErr w:type="spellEnd"/>
      <w:r w:rsidRPr="00A9227F">
        <w:rPr>
          <w:lang w:val="uk-UA" w:eastAsia="uk-UA"/>
        </w:rPr>
        <w:t xml:space="preserve"> (пом’якшувальні) заходи та компенсаторні механізми для малого бізнесу </w:t>
      </w:r>
      <w:r>
        <w:rPr>
          <w:lang w:val="uk-UA" w:eastAsia="uk-UA"/>
        </w:rPr>
        <w:t xml:space="preserve">який розташований та веде діяльність на території </w:t>
      </w:r>
      <w:proofErr w:type="spellStart"/>
      <w:r>
        <w:rPr>
          <w:rFonts w:eastAsiaTheme="minorHAnsi"/>
          <w:shd w:val="clear" w:color="auto" w:fill="FFFFFF"/>
          <w:lang w:val="uk-UA" w:eastAsia="en-US"/>
        </w:rPr>
        <w:t>Дунаєвецької</w:t>
      </w:r>
      <w:proofErr w:type="spellEnd"/>
      <w:r>
        <w:rPr>
          <w:rFonts w:eastAsiaTheme="minorHAnsi"/>
          <w:shd w:val="clear" w:color="auto" w:fill="FFFFFF"/>
          <w:lang w:val="uk-UA" w:eastAsia="en-US"/>
        </w:rPr>
        <w:t xml:space="preserve"> міської ради </w:t>
      </w:r>
      <w:proofErr w:type="spellStart"/>
      <w:r>
        <w:rPr>
          <w:rFonts w:eastAsiaTheme="minorHAnsi"/>
          <w:shd w:val="clear" w:color="auto" w:fill="FFFFFF"/>
          <w:lang w:val="uk-UA" w:eastAsia="en-US"/>
        </w:rPr>
        <w:t>Дунаєвецького</w:t>
      </w:r>
      <w:proofErr w:type="spellEnd"/>
      <w:r>
        <w:rPr>
          <w:rFonts w:eastAsiaTheme="minorHAnsi"/>
          <w:shd w:val="clear" w:color="auto" w:fill="FFFFFF"/>
          <w:lang w:val="uk-UA" w:eastAsia="en-US"/>
        </w:rPr>
        <w:t xml:space="preserve"> району Хмельницької області</w:t>
      </w:r>
      <w:r w:rsidRPr="00A9227F">
        <w:rPr>
          <w:lang w:val="uk-UA" w:eastAsia="uk-UA"/>
        </w:rPr>
        <w:t>, не те що, розроблено, а вже впроваджено та реалізовано.</w:t>
      </w:r>
    </w:p>
    <w:p w:rsidR="00CF7779" w:rsidRPr="00A9227F" w:rsidRDefault="00CF7779" w:rsidP="00CF7779">
      <w:pPr>
        <w:ind w:firstLine="567"/>
        <w:jc w:val="both"/>
        <w:rPr>
          <w:rFonts w:eastAsiaTheme="minorHAnsi"/>
          <w:lang w:val="uk-UA" w:eastAsia="en-US"/>
        </w:rPr>
      </w:pPr>
      <w:r w:rsidRPr="00A9227F">
        <w:rPr>
          <w:rFonts w:eastAsiaTheme="minorHAnsi"/>
          <w:lang w:val="uk-UA" w:eastAsia="en-US"/>
        </w:rPr>
        <w:t xml:space="preserve">2. Щодо спрощення адміністративних процедур з регулювання. </w:t>
      </w:r>
    </w:p>
    <w:p w:rsidR="00CF7779" w:rsidRPr="00A9227F" w:rsidRDefault="00CF7779" w:rsidP="00CF7779">
      <w:pPr>
        <w:ind w:firstLine="567"/>
        <w:jc w:val="both"/>
        <w:rPr>
          <w:rFonts w:eastAsiaTheme="minorHAnsi"/>
          <w:lang w:val="uk-UA" w:eastAsia="en-US"/>
        </w:rPr>
      </w:pPr>
      <w:r w:rsidRPr="00A9227F">
        <w:rPr>
          <w:rFonts w:eastAsiaTheme="minorHAnsi"/>
          <w:lang w:val="uk-UA" w:eastAsia="en-US"/>
        </w:rPr>
        <w:t>Перелік документів які подаються для укладення договорів визначено чинним законодавством України.</w:t>
      </w:r>
    </w:p>
    <w:p w:rsidR="00CF7779" w:rsidRDefault="00CF7779" w:rsidP="00CF7779">
      <w:pPr>
        <w:rPr>
          <w:lang w:val="uk-UA"/>
        </w:rPr>
      </w:pPr>
    </w:p>
    <w:p w:rsidR="00CF7779" w:rsidRDefault="00CF7779" w:rsidP="00CF7779">
      <w:pPr>
        <w:rPr>
          <w:lang w:val="uk-UA"/>
        </w:rPr>
      </w:pPr>
    </w:p>
    <w:p w:rsidR="00CF7779" w:rsidRDefault="00CF7779" w:rsidP="00CF7779">
      <w:pPr>
        <w:rPr>
          <w:lang w:val="uk-UA"/>
        </w:rPr>
      </w:pPr>
    </w:p>
    <w:p w:rsidR="00CF7779" w:rsidRPr="00E730DF" w:rsidRDefault="00CF7779" w:rsidP="00CF7779">
      <w:pPr>
        <w:rPr>
          <w:lang w:val="uk-UA"/>
        </w:rPr>
      </w:pPr>
      <w:r>
        <w:rPr>
          <w:lang w:val="uk-UA"/>
        </w:rPr>
        <w:t>Заступник міського голови                                                            С. Яценко</w:t>
      </w:r>
    </w:p>
    <w:p w:rsidR="00AE2627" w:rsidRDefault="00AE2627"/>
    <w:sectPr w:rsidR="00AE2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410E1"/>
    <w:multiLevelType w:val="hybridMultilevel"/>
    <w:tmpl w:val="91DC22DE"/>
    <w:lvl w:ilvl="0" w:tplc="6A081DE0">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7DD66174"/>
    <w:multiLevelType w:val="hybridMultilevel"/>
    <w:tmpl w:val="CB32B878"/>
    <w:lvl w:ilvl="0" w:tplc="A6C8CB88">
      <w:start w:val="1"/>
      <w:numFmt w:val="decimal"/>
      <w:lvlText w:val="%1."/>
      <w:lvlJc w:val="left"/>
      <w:pPr>
        <w:ind w:left="925" w:hanging="360"/>
      </w:pPr>
      <w:rPr>
        <w:rFonts w:cs="Times New Roman"/>
      </w:rPr>
    </w:lvl>
    <w:lvl w:ilvl="1" w:tplc="04190019">
      <w:start w:val="1"/>
      <w:numFmt w:val="lowerLetter"/>
      <w:lvlText w:val="%2."/>
      <w:lvlJc w:val="left"/>
      <w:pPr>
        <w:ind w:left="1645" w:hanging="360"/>
      </w:pPr>
      <w:rPr>
        <w:rFonts w:cs="Times New Roman"/>
      </w:rPr>
    </w:lvl>
    <w:lvl w:ilvl="2" w:tplc="0419001B">
      <w:start w:val="1"/>
      <w:numFmt w:val="lowerRoman"/>
      <w:lvlText w:val="%3."/>
      <w:lvlJc w:val="right"/>
      <w:pPr>
        <w:ind w:left="2365" w:hanging="180"/>
      </w:pPr>
      <w:rPr>
        <w:rFonts w:cs="Times New Roman"/>
      </w:rPr>
    </w:lvl>
    <w:lvl w:ilvl="3" w:tplc="0419000F">
      <w:start w:val="1"/>
      <w:numFmt w:val="decimal"/>
      <w:lvlText w:val="%4."/>
      <w:lvlJc w:val="left"/>
      <w:pPr>
        <w:ind w:left="3085" w:hanging="360"/>
      </w:pPr>
      <w:rPr>
        <w:rFonts w:cs="Times New Roman"/>
      </w:rPr>
    </w:lvl>
    <w:lvl w:ilvl="4" w:tplc="04190019">
      <w:start w:val="1"/>
      <w:numFmt w:val="lowerLetter"/>
      <w:lvlText w:val="%5."/>
      <w:lvlJc w:val="left"/>
      <w:pPr>
        <w:ind w:left="3805" w:hanging="360"/>
      </w:pPr>
      <w:rPr>
        <w:rFonts w:cs="Times New Roman"/>
      </w:rPr>
    </w:lvl>
    <w:lvl w:ilvl="5" w:tplc="0419001B">
      <w:start w:val="1"/>
      <w:numFmt w:val="lowerRoman"/>
      <w:lvlText w:val="%6."/>
      <w:lvlJc w:val="right"/>
      <w:pPr>
        <w:ind w:left="4525" w:hanging="180"/>
      </w:pPr>
      <w:rPr>
        <w:rFonts w:cs="Times New Roman"/>
      </w:rPr>
    </w:lvl>
    <w:lvl w:ilvl="6" w:tplc="0419000F">
      <w:start w:val="1"/>
      <w:numFmt w:val="decimal"/>
      <w:lvlText w:val="%7."/>
      <w:lvlJc w:val="left"/>
      <w:pPr>
        <w:ind w:left="5245" w:hanging="360"/>
      </w:pPr>
      <w:rPr>
        <w:rFonts w:cs="Times New Roman"/>
      </w:rPr>
    </w:lvl>
    <w:lvl w:ilvl="7" w:tplc="04190019">
      <w:start w:val="1"/>
      <w:numFmt w:val="lowerLetter"/>
      <w:lvlText w:val="%8."/>
      <w:lvlJc w:val="left"/>
      <w:pPr>
        <w:ind w:left="5965" w:hanging="360"/>
      </w:pPr>
      <w:rPr>
        <w:rFonts w:cs="Times New Roman"/>
      </w:rPr>
    </w:lvl>
    <w:lvl w:ilvl="8" w:tplc="0419001B">
      <w:start w:val="1"/>
      <w:numFmt w:val="lowerRoman"/>
      <w:lvlText w:val="%9."/>
      <w:lvlJc w:val="right"/>
      <w:pPr>
        <w:ind w:left="6685"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79"/>
    <w:rsid w:val="00A96B76"/>
    <w:rsid w:val="00AE2627"/>
    <w:rsid w:val="00CF7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7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F7779"/>
    <w:rPr>
      <w:sz w:val="28"/>
      <w:szCs w:val="20"/>
      <w:lang w:val="uk-UA"/>
    </w:rPr>
  </w:style>
  <w:style w:type="character" w:customStyle="1" w:styleId="a4">
    <w:name w:val="Основной текст Знак"/>
    <w:basedOn w:val="a0"/>
    <w:link w:val="a3"/>
    <w:rsid w:val="00CF7779"/>
    <w:rPr>
      <w:rFonts w:ascii="Times New Roman" w:eastAsia="Times New Roman" w:hAnsi="Times New Roman" w:cs="Times New Roman"/>
      <w:sz w:val="28"/>
      <w:szCs w:val="20"/>
      <w:lang w:val="uk-UA" w:eastAsia="ru-RU"/>
    </w:rPr>
  </w:style>
  <w:style w:type="paragraph" w:styleId="HTML">
    <w:name w:val="HTML Preformatted"/>
    <w:basedOn w:val="a"/>
    <w:link w:val="HTML0"/>
    <w:rsid w:val="00CF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rPr>
  </w:style>
  <w:style w:type="character" w:customStyle="1" w:styleId="HTML0">
    <w:name w:val="Стандартный HTML Знак"/>
    <w:basedOn w:val="a0"/>
    <w:link w:val="HTML"/>
    <w:rsid w:val="00CF7779"/>
    <w:rPr>
      <w:rFonts w:ascii="Courier New" w:eastAsia="Times New Roman" w:hAnsi="Courier New" w:cs="Times New Roman"/>
      <w:color w:val="000000"/>
      <w:sz w:val="21"/>
      <w:szCs w:val="20"/>
      <w:lang w:eastAsia="ru-RU"/>
    </w:rPr>
  </w:style>
  <w:style w:type="paragraph" w:styleId="a5">
    <w:name w:val="List Paragraph"/>
    <w:basedOn w:val="a"/>
    <w:uiPriority w:val="34"/>
    <w:qFormat/>
    <w:rsid w:val="00CF7779"/>
    <w:pPr>
      <w:spacing w:after="200" w:line="276" w:lineRule="auto"/>
      <w:ind w:left="720"/>
      <w:contextualSpacing/>
    </w:pPr>
    <w:rPr>
      <w:rFonts w:asciiTheme="minorHAnsi" w:eastAsiaTheme="minorEastAsia" w:hAnsiTheme="minorHAnsi" w:cstheme="minorBidi"/>
      <w:sz w:val="22"/>
      <w:szCs w:val="22"/>
    </w:rPr>
  </w:style>
  <w:style w:type="paragraph" w:styleId="a6">
    <w:name w:val="Body Text Indent"/>
    <w:basedOn w:val="a"/>
    <w:link w:val="a7"/>
    <w:rsid w:val="00CF7779"/>
    <w:pPr>
      <w:spacing w:after="120"/>
      <w:ind w:left="283"/>
    </w:pPr>
    <w:rPr>
      <w:rFonts w:cs="Arial"/>
      <w:szCs w:val="28"/>
    </w:rPr>
  </w:style>
  <w:style w:type="character" w:customStyle="1" w:styleId="a7">
    <w:name w:val="Основной текст с отступом Знак"/>
    <w:basedOn w:val="a0"/>
    <w:link w:val="a6"/>
    <w:rsid w:val="00CF7779"/>
    <w:rPr>
      <w:rFonts w:ascii="Times New Roman" w:eastAsia="Times New Roman" w:hAnsi="Times New Roman" w:cs="Arial"/>
      <w:sz w:val="24"/>
      <w:szCs w:val="28"/>
      <w:lang w:eastAsia="ru-RU"/>
    </w:rPr>
  </w:style>
  <w:style w:type="character" w:customStyle="1" w:styleId="WW8Num1z6">
    <w:name w:val="WW8Num1z6"/>
    <w:rsid w:val="00CF7779"/>
  </w:style>
  <w:style w:type="character" w:styleId="a8">
    <w:name w:val="Emphasis"/>
    <w:basedOn w:val="a0"/>
    <w:uiPriority w:val="20"/>
    <w:qFormat/>
    <w:rsid w:val="00CF7779"/>
    <w:rPr>
      <w:i/>
      <w:iCs/>
    </w:rPr>
  </w:style>
  <w:style w:type="character" w:customStyle="1" w:styleId="FontStyle44">
    <w:name w:val="Font Style44"/>
    <w:basedOn w:val="a0"/>
    <w:rsid w:val="00CF7779"/>
    <w:rPr>
      <w:rFonts w:ascii="Times New Roman" w:hAnsi="Times New Roman" w:cs="Times New Roman"/>
      <w:sz w:val="24"/>
      <w:szCs w:val="24"/>
    </w:rPr>
  </w:style>
  <w:style w:type="paragraph" w:styleId="a9">
    <w:name w:val="Balloon Text"/>
    <w:basedOn w:val="a"/>
    <w:link w:val="aa"/>
    <w:uiPriority w:val="99"/>
    <w:semiHidden/>
    <w:unhideWhenUsed/>
    <w:rsid w:val="00A96B76"/>
    <w:rPr>
      <w:rFonts w:ascii="Tahoma" w:hAnsi="Tahoma" w:cs="Tahoma"/>
      <w:sz w:val="16"/>
      <w:szCs w:val="16"/>
    </w:rPr>
  </w:style>
  <w:style w:type="character" w:customStyle="1" w:styleId="aa">
    <w:name w:val="Текст выноски Знак"/>
    <w:basedOn w:val="a0"/>
    <w:link w:val="a9"/>
    <w:uiPriority w:val="99"/>
    <w:semiHidden/>
    <w:rsid w:val="00A96B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7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F7779"/>
    <w:rPr>
      <w:sz w:val="28"/>
      <w:szCs w:val="20"/>
      <w:lang w:val="uk-UA"/>
    </w:rPr>
  </w:style>
  <w:style w:type="character" w:customStyle="1" w:styleId="a4">
    <w:name w:val="Основной текст Знак"/>
    <w:basedOn w:val="a0"/>
    <w:link w:val="a3"/>
    <w:rsid w:val="00CF7779"/>
    <w:rPr>
      <w:rFonts w:ascii="Times New Roman" w:eastAsia="Times New Roman" w:hAnsi="Times New Roman" w:cs="Times New Roman"/>
      <w:sz w:val="28"/>
      <w:szCs w:val="20"/>
      <w:lang w:val="uk-UA" w:eastAsia="ru-RU"/>
    </w:rPr>
  </w:style>
  <w:style w:type="paragraph" w:styleId="HTML">
    <w:name w:val="HTML Preformatted"/>
    <w:basedOn w:val="a"/>
    <w:link w:val="HTML0"/>
    <w:rsid w:val="00CF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rPr>
  </w:style>
  <w:style w:type="character" w:customStyle="1" w:styleId="HTML0">
    <w:name w:val="Стандартный HTML Знак"/>
    <w:basedOn w:val="a0"/>
    <w:link w:val="HTML"/>
    <w:rsid w:val="00CF7779"/>
    <w:rPr>
      <w:rFonts w:ascii="Courier New" w:eastAsia="Times New Roman" w:hAnsi="Courier New" w:cs="Times New Roman"/>
      <w:color w:val="000000"/>
      <w:sz w:val="21"/>
      <w:szCs w:val="20"/>
      <w:lang w:eastAsia="ru-RU"/>
    </w:rPr>
  </w:style>
  <w:style w:type="paragraph" w:styleId="a5">
    <w:name w:val="List Paragraph"/>
    <w:basedOn w:val="a"/>
    <w:uiPriority w:val="34"/>
    <w:qFormat/>
    <w:rsid w:val="00CF7779"/>
    <w:pPr>
      <w:spacing w:after="200" w:line="276" w:lineRule="auto"/>
      <w:ind w:left="720"/>
      <w:contextualSpacing/>
    </w:pPr>
    <w:rPr>
      <w:rFonts w:asciiTheme="minorHAnsi" w:eastAsiaTheme="minorEastAsia" w:hAnsiTheme="minorHAnsi" w:cstheme="minorBidi"/>
      <w:sz w:val="22"/>
      <w:szCs w:val="22"/>
    </w:rPr>
  </w:style>
  <w:style w:type="paragraph" w:styleId="a6">
    <w:name w:val="Body Text Indent"/>
    <w:basedOn w:val="a"/>
    <w:link w:val="a7"/>
    <w:rsid w:val="00CF7779"/>
    <w:pPr>
      <w:spacing w:after="120"/>
      <w:ind w:left="283"/>
    </w:pPr>
    <w:rPr>
      <w:rFonts w:cs="Arial"/>
      <w:szCs w:val="28"/>
    </w:rPr>
  </w:style>
  <w:style w:type="character" w:customStyle="1" w:styleId="a7">
    <w:name w:val="Основной текст с отступом Знак"/>
    <w:basedOn w:val="a0"/>
    <w:link w:val="a6"/>
    <w:rsid w:val="00CF7779"/>
    <w:rPr>
      <w:rFonts w:ascii="Times New Roman" w:eastAsia="Times New Roman" w:hAnsi="Times New Roman" w:cs="Arial"/>
      <w:sz w:val="24"/>
      <w:szCs w:val="28"/>
      <w:lang w:eastAsia="ru-RU"/>
    </w:rPr>
  </w:style>
  <w:style w:type="character" w:customStyle="1" w:styleId="WW8Num1z6">
    <w:name w:val="WW8Num1z6"/>
    <w:rsid w:val="00CF7779"/>
  </w:style>
  <w:style w:type="character" w:styleId="a8">
    <w:name w:val="Emphasis"/>
    <w:basedOn w:val="a0"/>
    <w:uiPriority w:val="20"/>
    <w:qFormat/>
    <w:rsid w:val="00CF7779"/>
    <w:rPr>
      <w:i/>
      <w:iCs/>
    </w:rPr>
  </w:style>
  <w:style w:type="character" w:customStyle="1" w:styleId="FontStyle44">
    <w:name w:val="Font Style44"/>
    <w:basedOn w:val="a0"/>
    <w:rsid w:val="00CF7779"/>
    <w:rPr>
      <w:rFonts w:ascii="Times New Roman" w:hAnsi="Times New Roman" w:cs="Times New Roman"/>
      <w:sz w:val="24"/>
      <w:szCs w:val="24"/>
    </w:rPr>
  </w:style>
  <w:style w:type="paragraph" w:styleId="a9">
    <w:name w:val="Balloon Text"/>
    <w:basedOn w:val="a"/>
    <w:link w:val="aa"/>
    <w:uiPriority w:val="99"/>
    <w:semiHidden/>
    <w:unhideWhenUsed/>
    <w:rsid w:val="00A96B76"/>
    <w:rPr>
      <w:rFonts w:ascii="Tahoma" w:hAnsi="Tahoma" w:cs="Tahoma"/>
      <w:sz w:val="16"/>
      <w:szCs w:val="16"/>
    </w:rPr>
  </w:style>
  <w:style w:type="character" w:customStyle="1" w:styleId="aa">
    <w:name w:val="Текст выноски Знак"/>
    <w:basedOn w:val="a0"/>
    <w:link w:val="a9"/>
    <w:uiPriority w:val="99"/>
    <w:semiHidden/>
    <w:rsid w:val="00A96B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15</Pages>
  <Words>4121</Words>
  <Characters>23493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2018-08-23T10:18:00Z</cp:lastPrinted>
  <dcterms:created xsi:type="dcterms:W3CDTF">2018-08-23T09:26:00Z</dcterms:created>
  <dcterms:modified xsi:type="dcterms:W3CDTF">2018-08-23T11:19:00Z</dcterms:modified>
</cp:coreProperties>
</file>